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宋体" w:cs="Times New Roman"/>
          <w:sz w:val="24"/>
        </w:rPr>
      </w:pPr>
    </w:p>
    <w:p>
      <w:pPr>
        <w:widowControl/>
        <w:jc w:val="center"/>
        <w:rPr>
          <w:rFonts w:hint="eastAsia" w:ascii="黑体" w:hAnsi="黑体" w:eastAsia="黑体" w:cs="黑体"/>
          <w:sz w:val="44"/>
          <w:szCs w:val="44"/>
          <w:u w:val="none"/>
        </w:rPr>
      </w:pPr>
      <w:r>
        <w:rPr>
          <w:rFonts w:hint="eastAsia" w:ascii="黑体" w:hAnsi="黑体" w:eastAsia="黑体" w:cs="黑体"/>
          <w:color w:val="333333"/>
          <w:sz w:val="44"/>
          <w:szCs w:val="44"/>
          <w:u w:val="none"/>
        </w:rPr>
        <w:t>滁州汽车中心站天长路186号站房屋顶及琅琊大道门面房房顶、洪武路 200号滁州汽车客运总站房顶防水维修</w:t>
      </w:r>
    </w:p>
    <w:p>
      <w:pPr>
        <w:spacing w:line="540" w:lineRule="exact"/>
        <w:ind w:firstLine="420"/>
        <w:rPr>
          <w:rFonts w:ascii="Times New Roman" w:hAnsi="Times New Roman" w:cs="Times New Roman"/>
          <w:szCs w:val="21"/>
        </w:rPr>
      </w:pPr>
    </w:p>
    <w:p>
      <w:pPr>
        <w:pStyle w:val="11"/>
        <w:rPr>
          <w:rFonts w:ascii="Times New Roman" w:hAnsi="Times New Roman" w:cs="Times New Roman"/>
          <w:szCs w:val="21"/>
        </w:rPr>
      </w:pPr>
    </w:p>
    <w:p>
      <w:pPr>
        <w:pStyle w:val="11"/>
        <w:rPr>
          <w:rFonts w:ascii="Times New Roman" w:hAnsi="Times New Roman" w:cs="Times New Roman"/>
          <w:szCs w:val="21"/>
        </w:rPr>
      </w:pPr>
    </w:p>
    <w:p>
      <w:pPr>
        <w:pStyle w:val="11"/>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  比  文  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采 购 人：</w:t>
      </w:r>
      <w:r>
        <w:rPr>
          <w:rFonts w:hint="eastAsia" w:ascii="Times New Roman" w:hAnsi="Times New Roman" w:eastAsia="黑体" w:cs="Times New Roman"/>
          <w:sz w:val="32"/>
          <w:szCs w:val="32"/>
          <w:u w:val="single"/>
        </w:rPr>
        <w:t>滁州汽运有限公司</w:t>
      </w:r>
      <w:r>
        <w:rPr>
          <w:rFonts w:hint="eastAsia" w:ascii="Times New Roman" w:hAnsi="Times New Roman" w:eastAsia="黑体" w:cs="Times New Roman"/>
          <w:sz w:val="32"/>
          <w:szCs w:val="32"/>
          <w:u w:val="single"/>
          <w:lang w:val="en-US" w:eastAsia="zh-CN"/>
        </w:rPr>
        <w:t>滁州汽车中心站</w:t>
      </w:r>
      <w:r>
        <w:rPr>
          <w:rFonts w:ascii="Times New Roman" w:hAnsi="Times New Roman" w:eastAsia="黑体" w:cs="Times New Roman"/>
          <w:sz w:val="32"/>
          <w:szCs w:val="32"/>
          <w:u w:val="single"/>
        </w:rPr>
        <w:t xml:space="preserve">    </w:t>
      </w:r>
    </w:p>
    <w:p>
      <w:pPr>
        <w:snapToGrid w:val="0"/>
        <w:ind w:left="1896" w:leftChars="903"/>
        <w:rPr>
          <w:rFonts w:ascii="Times New Roman" w:hAnsi="Times New Roman" w:cs="Times New Roman"/>
          <w:sz w:val="32"/>
          <w:szCs w:val="32"/>
        </w:rPr>
      </w:pPr>
      <w:r>
        <w:rPr>
          <w:rFonts w:ascii="Times New Roman" w:hAnsi="Times New Roman" w:cs="Times New Roman"/>
          <w:sz w:val="32"/>
          <w:szCs w:val="32"/>
        </w:rPr>
        <w:t xml:space="preserve"> </w:t>
      </w:r>
    </w:p>
    <w:p>
      <w:pPr>
        <w:snapToGrid w:val="0"/>
        <w:ind w:left="1896" w:leftChars="903"/>
        <w:rPr>
          <w:rFonts w:ascii="Times New Roman" w:hAnsi="Times New Roman" w:cs="Times New Roman"/>
          <w:sz w:val="32"/>
          <w:szCs w:val="32"/>
        </w:rPr>
      </w:pPr>
      <w:r>
        <w:rPr>
          <w:rFonts w:ascii="Times New Roman" w:hAnsi="Times New Roman" w:eastAsia="黑体" w:cs="Times New Roman"/>
          <w:sz w:val="32"/>
          <w:szCs w:val="32"/>
        </w:rPr>
        <w:t>日    期</w:t>
      </w:r>
      <w:r>
        <w:rPr>
          <w:rFonts w:ascii="Times New Roman" w:hAnsi="Times New Roman" w:cs="Times New Roman"/>
          <w:sz w:val="32"/>
          <w:szCs w:val="32"/>
        </w:rPr>
        <w:t>：</w:t>
      </w:r>
      <w:r>
        <w:rPr>
          <w:rFonts w:ascii="Times New Roman" w:hAnsi="Times New Roman" w:eastAsia="黑体" w:cs="Times New Roman"/>
          <w:sz w:val="32"/>
          <w:szCs w:val="32"/>
          <w:u w:val="single"/>
        </w:rPr>
        <w:t xml:space="preserve">  2023  </w:t>
      </w:r>
      <w:r>
        <w:rPr>
          <w:rFonts w:ascii="Times New Roman" w:hAnsi="Times New Roman" w:cs="Times New Roman"/>
          <w:sz w:val="32"/>
          <w:szCs w:val="32"/>
        </w:rPr>
        <w:t>年</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5</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月</w:t>
      </w:r>
      <w:r>
        <w:rPr>
          <w:rFonts w:ascii="Times New Roman" w:hAnsi="Times New Roman" w:eastAsia="黑体" w:cs="Times New Roman"/>
          <w:sz w:val="32"/>
          <w:szCs w:val="32"/>
          <w:u w:val="single"/>
        </w:rPr>
        <w:t xml:space="preserve"> </w:t>
      </w:r>
      <w:r>
        <w:rPr>
          <w:rFonts w:hint="eastAsia" w:ascii="Times New Roman" w:hAnsi="Times New Roman" w:eastAsia="黑体" w:cs="Times New Roman"/>
          <w:sz w:val="32"/>
          <w:szCs w:val="32"/>
          <w:u w:val="single"/>
          <w:lang w:val="en-US" w:eastAsia="zh-CN"/>
        </w:rPr>
        <w:t>6</w:t>
      </w:r>
      <w:r>
        <w:rPr>
          <w:rFonts w:ascii="Times New Roman" w:hAnsi="Times New Roman" w:eastAsia="黑体" w:cs="Times New Roman"/>
          <w:sz w:val="32"/>
          <w:szCs w:val="32"/>
          <w:u w:val="single"/>
        </w:rPr>
        <w:t xml:space="preserve"> </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rPr>
        <w:id w:val="-1578901181"/>
        <w:docPartObj>
          <w:docPartGallery w:val="Table of Contents"/>
          <w:docPartUnique/>
        </w:docPartObj>
      </w:sdtPr>
      <w:sdtEndPr>
        <w:rPr>
          <w:rFonts w:asciiTheme="minorHAnsi" w:hAnsiTheme="minorHAnsi" w:eastAsiaTheme="minorEastAsia"/>
          <w:kern w:val="2"/>
          <w:sz w:val="20"/>
          <w:szCs w:val="20"/>
        </w:rPr>
      </w:sdtEndPr>
      <w:sdtContent>
        <w:p>
          <w:pPr>
            <w:pStyle w:val="31"/>
            <w:tabs>
              <w:tab w:val="right" w:leader="dot" w:pos="8312"/>
            </w:tabs>
            <w:jc w:val="center"/>
            <w:rPr>
              <w:rFonts w:ascii="Times New Roman" w:hAnsi="Times New Roman" w:eastAsia="宋体" w:cs="Times New Roman"/>
              <w:sz w:val="28"/>
              <w:szCs w:val="28"/>
            </w:rPr>
          </w:pPr>
          <w:bookmarkStart w:id="0" w:name="_Toc12906_WPSOffice_Type1"/>
          <w:r>
            <w:rPr>
              <w:rFonts w:ascii="Times New Roman" w:hAnsi="Times New Roman" w:eastAsia="宋体" w:cs="Times New Roman"/>
              <w:sz w:val="28"/>
              <w:szCs w:val="28"/>
            </w:rPr>
            <w:t>目  录</w:t>
          </w:r>
        </w:p>
        <w:p>
          <w:pPr>
            <w:pStyle w:val="31"/>
            <w:tabs>
              <w:tab w:val="right" w:leader="dot" w:pos="8312"/>
            </w:tabs>
            <w:rPr>
              <w:rFonts w:ascii="Times New Roman" w:hAnsi="Times New Roman" w:eastAsia="宋体" w:cs="Times New Roman"/>
              <w:sz w:val="28"/>
              <w:szCs w:val="28"/>
            </w:rPr>
          </w:pPr>
          <w:r>
            <w:fldChar w:fldCharType="begin"/>
          </w:r>
          <w:r>
            <w:instrText xml:space="preserve"> HYPERLINK \l "_Toc3203_WPSOffice_Level1" </w:instrText>
          </w:r>
          <w:r>
            <w:fldChar w:fldCharType="separate"/>
          </w:r>
          <w:sdt>
            <w:sdtPr>
              <w:rPr>
                <w:rFonts w:ascii="Times New Roman" w:hAnsi="Times New Roman" w:eastAsia="宋体" w:cs="Times New Roman"/>
                <w:sz w:val="28"/>
                <w:szCs w:val="28"/>
              </w:rPr>
              <w:id w:val="147473314"/>
              <w:placeholder>
                <w:docPart w:val="{715e0cdf-3e94-4683-b636-0ac6e6f1c46e}"/>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第一章 采购公告（适用于公开询比）</w:t>
              </w:r>
            </w:sdtContent>
          </w:sdt>
          <w:r>
            <w:rPr>
              <w:rFonts w:ascii="Times New Roman" w:hAnsi="Times New Roman" w:eastAsia="宋体" w:cs="Times New Roman"/>
              <w:sz w:val="28"/>
              <w:szCs w:val="28"/>
            </w:rPr>
            <w:tab/>
          </w:r>
          <w:bookmarkStart w:id="1" w:name="_Toc3203_WPSOffice_Level1Page"/>
          <w:r>
            <w:rPr>
              <w:rFonts w:ascii="Times New Roman" w:hAnsi="Times New Roman" w:eastAsia="宋体" w:cs="Times New Roman"/>
              <w:sz w:val="28"/>
              <w:szCs w:val="28"/>
            </w:rPr>
            <w:t>1</w:t>
          </w:r>
          <w:bookmarkEnd w:id="1"/>
          <w:r>
            <w:rPr>
              <w:rFonts w:ascii="Times New Roman" w:hAnsi="Times New Roman" w:eastAsia="宋体" w:cs="Times New Roman"/>
              <w:sz w:val="28"/>
              <w:szCs w:val="28"/>
            </w:rPr>
            <w:fldChar w:fldCharType="end"/>
          </w:r>
        </w:p>
        <w:p>
          <w:pPr>
            <w:pStyle w:val="31"/>
            <w:tabs>
              <w:tab w:val="right" w:leader="dot" w:pos="8312"/>
            </w:tabs>
            <w:rPr>
              <w:rFonts w:ascii="Times New Roman" w:hAnsi="Times New Roman" w:eastAsia="宋体" w:cs="Times New Roman"/>
              <w:sz w:val="28"/>
              <w:szCs w:val="28"/>
            </w:rPr>
          </w:pPr>
          <w:r>
            <w:fldChar w:fldCharType="begin"/>
          </w:r>
          <w:r>
            <w:instrText xml:space="preserve"> HYPERLINK \l "_Toc5944_WPSOffice_Level1" </w:instrText>
          </w:r>
          <w:r>
            <w:fldChar w:fldCharType="separate"/>
          </w:r>
          <w:sdt>
            <w:sdtPr>
              <w:rPr>
                <w:rFonts w:ascii="Times New Roman" w:hAnsi="Times New Roman" w:eastAsia="宋体" w:cs="Times New Roman"/>
                <w:sz w:val="28"/>
                <w:szCs w:val="28"/>
              </w:rPr>
              <w:id w:val="1273444809"/>
              <w:placeholder>
                <w:docPart w:val="5534EB7B6BAA4D8B914D29A58F970E53"/>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第二章 供应商须知</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4</w:t>
          </w:r>
          <w:r>
            <w:rPr>
              <w:rFonts w:ascii="Times New Roman" w:hAnsi="Times New Roman" w:eastAsia="宋体" w:cs="Times New Roman"/>
              <w:sz w:val="28"/>
              <w:szCs w:val="28"/>
            </w:rPr>
            <w:fldChar w:fldCharType="end"/>
          </w:r>
        </w:p>
        <w:p>
          <w:pPr>
            <w:pStyle w:val="31"/>
            <w:tabs>
              <w:tab w:val="right" w:leader="dot" w:pos="8312"/>
            </w:tabs>
            <w:rPr>
              <w:rFonts w:ascii="Times New Roman" w:hAnsi="Times New Roman" w:eastAsia="宋体" w:cs="Times New Roman"/>
              <w:sz w:val="28"/>
              <w:szCs w:val="28"/>
            </w:rPr>
          </w:pPr>
          <w:r>
            <w:fldChar w:fldCharType="begin"/>
          </w:r>
          <w:r>
            <w:instrText xml:space="preserve"> HYPERLINK \l "_Toc19702_WPSOffice_Level1" </w:instrText>
          </w:r>
          <w:r>
            <w:fldChar w:fldCharType="separate"/>
          </w:r>
          <w:sdt>
            <w:sdtPr>
              <w:rPr>
                <w:rFonts w:ascii="Times New Roman" w:hAnsi="Times New Roman" w:eastAsia="宋体" w:cs="Times New Roman"/>
                <w:sz w:val="28"/>
                <w:szCs w:val="28"/>
              </w:rPr>
              <w:id w:val="211154172"/>
              <w:placeholder>
                <w:docPart w:val="B3EDB6181D0544A6BCFB79F475F4E8D0"/>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第三章 评审办法</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13</w:t>
          </w:r>
          <w:r>
            <w:rPr>
              <w:rFonts w:ascii="Times New Roman" w:hAnsi="Times New Roman" w:eastAsia="宋体" w:cs="Times New Roman"/>
              <w:sz w:val="28"/>
              <w:szCs w:val="28"/>
            </w:rPr>
            <w:fldChar w:fldCharType="end"/>
          </w:r>
        </w:p>
        <w:p>
          <w:pPr>
            <w:pStyle w:val="31"/>
            <w:tabs>
              <w:tab w:val="right" w:leader="dot" w:pos="8312"/>
            </w:tabs>
            <w:rPr>
              <w:rFonts w:ascii="Times New Roman" w:hAnsi="Times New Roman" w:eastAsia="宋体" w:cs="Times New Roman"/>
              <w:sz w:val="28"/>
              <w:szCs w:val="28"/>
            </w:rPr>
          </w:pPr>
          <w:r>
            <w:fldChar w:fldCharType="begin"/>
          </w:r>
          <w:r>
            <w:instrText xml:space="preserve"> HYPERLINK \l "_Toc32520_WPSOffice_Level1" </w:instrText>
          </w:r>
          <w:r>
            <w:fldChar w:fldCharType="separate"/>
          </w:r>
          <w:sdt>
            <w:sdtPr>
              <w:rPr>
                <w:rFonts w:ascii="Times New Roman" w:hAnsi="Times New Roman" w:eastAsia="宋体" w:cs="Times New Roman"/>
                <w:sz w:val="28"/>
                <w:szCs w:val="28"/>
              </w:rPr>
              <w:id w:val="1738124143"/>
              <w:placeholder>
                <w:docPart w:val="BCA56E56155C4449A26C8F9E00A27520"/>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第四章 合同内容</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20</w:t>
          </w:r>
          <w:r>
            <w:rPr>
              <w:rFonts w:ascii="Times New Roman" w:hAnsi="Times New Roman" w:eastAsia="宋体" w:cs="Times New Roman"/>
              <w:sz w:val="28"/>
              <w:szCs w:val="28"/>
            </w:rPr>
            <w:fldChar w:fldCharType="end"/>
          </w:r>
        </w:p>
        <w:p>
          <w:pPr>
            <w:pStyle w:val="31"/>
            <w:tabs>
              <w:tab w:val="right" w:leader="dot" w:pos="8312"/>
            </w:tabs>
            <w:rPr>
              <w:rFonts w:ascii="Times New Roman" w:hAnsi="Times New Roman" w:eastAsia="宋体" w:cs="Times New Roman"/>
              <w:sz w:val="28"/>
              <w:szCs w:val="28"/>
            </w:rPr>
          </w:pPr>
          <w:r>
            <w:fldChar w:fldCharType="begin"/>
          </w:r>
          <w:r>
            <w:instrText xml:space="preserve"> HYPERLINK \l "_Toc20829_WPSOffice_Level1" </w:instrText>
          </w:r>
          <w:r>
            <w:fldChar w:fldCharType="separate"/>
          </w:r>
          <w:sdt>
            <w:sdtPr>
              <w:rPr>
                <w:rFonts w:ascii="Times New Roman" w:hAnsi="Times New Roman" w:eastAsia="宋体" w:cs="Times New Roman"/>
                <w:sz w:val="28"/>
                <w:szCs w:val="28"/>
              </w:rPr>
              <w:id w:val="-703097132"/>
              <w:placeholder>
                <w:docPart w:val="A3C75031C05148D8B064E79556C1E8C7"/>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第五章 采购需求及清单</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38</w:t>
          </w:r>
          <w:r>
            <w:rPr>
              <w:rFonts w:ascii="Times New Roman" w:hAnsi="Times New Roman" w:eastAsia="宋体" w:cs="Times New Roman"/>
              <w:sz w:val="28"/>
              <w:szCs w:val="28"/>
            </w:rPr>
            <w:fldChar w:fldCharType="end"/>
          </w:r>
        </w:p>
        <w:bookmarkEnd w:id="0"/>
        <w:p>
          <w:pPr>
            <w:pStyle w:val="31"/>
            <w:tabs>
              <w:tab w:val="right" w:leader="dot" w:pos="8312"/>
            </w:tabs>
            <w:rPr>
              <w:rFonts w:ascii="宋体" w:hAnsi="宋体" w:eastAsia="宋体"/>
              <w:sz w:val="21"/>
            </w:rPr>
          </w:pPr>
          <w:r>
            <w:fldChar w:fldCharType="begin"/>
          </w:r>
          <w:r>
            <w:instrText xml:space="preserve"> HYPERLINK \l "_Toc17968_WPSOffice_Level1" </w:instrText>
          </w:r>
          <w:r>
            <w:fldChar w:fldCharType="separate"/>
          </w:r>
          <w:sdt>
            <w:sdtPr>
              <w:rPr>
                <w:rFonts w:ascii="Times New Roman" w:hAnsi="Times New Roman" w:eastAsia="宋体" w:cs="Times New Roman"/>
                <w:sz w:val="28"/>
                <w:szCs w:val="28"/>
              </w:rPr>
              <w:id w:val="640695959"/>
              <w:placeholder>
                <w:docPart w:val="F4DC6A1352A043C583C5E2C492838517"/>
              </w:placeholder>
            </w:sdtPr>
            <w:sdtEndPr>
              <w:rPr>
                <w:rFonts w:ascii="Times New Roman" w:hAnsi="Times New Roman" w:eastAsia="宋体" w:cs="Times New Roman"/>
                <w:sz w:val="28"/>
                <w:szCs w:val="28"/>
              </w:rPr>
            </w:sdtEndPr>
            <w:sdtContent>
              <w:r>
                <w:rPr>
                  <w:rFonts w:ascii="Times New Roman" w:hAnsi="Times New Roman" w:eastAsia="宋体" w:cs="Times New Roman"/>
                  <w:sz w:val="28"/>
                  <w:szCs w:val="28"/>
                </w:rPr>
                <w:t>第六章 响应文件格式</w:t>
              </w:r>
            </w:sdtContent>
          </w:sdt>
          <w:r>
            <w:rPr>
              <w:rFonts w:ascii="Times New Roman" w:hAnsi="Times New Roman" w:eastAsia="宋体" w:cs="Times New Roman"/>
              <w:sz w:val="28"/>
              <w:szCs w:val="28"/>
            </w:rPr>
            <w:tab/>
          </w:r>
          <w:r>
            <w:rPr>
              <w:rFonts w:ascii="Times New Roman" w:hAnsi="Times New Roman" w:eastAsia="宋体" w:cs="Times New Roman"/>
              <w:sz w:val="28"/>
              <w:szCs w:val="28"/>
            </w:rPr>
            <w:t>39</w:t>
          </w:r>
          <w:r>
            <w:rPr>
              <w:rFonts w:ascii="Times New Roman" w:hAnsi="Times New Roman" w:eastAsia="宋体" w:cs="Times New Roman"/>
              <w:sz w:val="28"/>
              <w:szCs w:val="28"/>
            </w:rPr>
            <w:fldChar w:fldCharType="end"/>
          </w:r>
        </w:p>
      </w:sdtContent>
    </w:sdt>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pStyle w:val="5"/>
        <w:spacing w:before="312" w:after="312"/>
        <w:rPr>
          <w:rFonts w:ascii="Times New Roman" w:hAnsi="Times New Roman" w:eastAsia="宋体" w:cs="Times New Roman"/>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5"/>
        <w:numPr>
          <w:ilvl w:val="0"/>
          <w:numId w:val="0"/>
        </w:numPr>
        <w:spacing w:before="312" w:after="312"/>
        <w:ind w:left="3000"/>
        <w:jc w:val="both"/>
        <w:rPr>
          <w:rFonts w:ascii="仿宋" w:hAnsi="仿宋" w:eastAsia="仿宋" w:cs="Times New Roman"/>
          <w:sz w:val="32"/>
          <w:szCs w:val="32"/>
        </w:rPr>
      </w:pPr>
      <w:bookmarkStart w:id="2" w:name="_Toc3203_WPSOffice_Level1"/>
      <w:r>
        <w:rPr>
          <w:rFonts w:hint="eastAsia" w:ascii="仿宋" w:hAnsi="仿宋" w:eastAsia="仿宋" w:cs="Times New Roman"/>
          <w:sz w:val="32"/>
          <w:szCs w:val="32"/>
        </w:rPr>
        <w:t xml:space="preserve">第一章 </w:t>
      </w:r>
      <w:r>
        <w:rPr>
          <w:rFonts w:ascii="仿宋" w:hAnsi="仿宋" w:eastAsia="仿宋" w:cs="Times New Roman"/>
          <w:sz w:val="32"/>
          <w:szCs w:val="32"/>
        </w:rPr>
        <w:t>采购公告</w:t>
      </w:r>
      <w:bookmarkEnd w:id="2"/>
    </w:p>
    <w:p>
      <w:pPr>
        <w:pStyle w:val="6"/>
        <w:snapToGrid w:val="0"/>
        <w:spacing w:before="120" w:after="120" w:line="240" w:lineRule="auto"/>
        <w:ind w:firstLine="403"/>
        <w:rPr>
          <w:rFonts w:ascii="仿宋" w:hAnsi="仿宋" w:eastAsia="仿宋" w:cs="Times New Roman"/>
          <w:b w:val="0"/>
          <w:sz w:val="32"/>
        </w:rPr>
      </w:pPr>
      <w:bookmarkStart w:id="3" w:name="_Toc525632585"/>
      <w:bookmarkStart w:id="4" w:name="_Toc13871"/>
      <w:bookmarkStart w:id="5" w:name="_Toc24354_WPSOffice_Level2"/>
      <w:bookmarkStart w:id="6" w:name="_Toc12765"/>
      <w:bookmarkStart w:id="7" w:name="_Toc4489_WPSOffice_Level2"/>
      <w:bookmarkStart w:id="8" w:name="_Toc6496_WPSOffice_Level2"/>
      <w:bookmarkStart w:id="9" w:name="_Toc10395_WPSOffice_Level2"/>
      <w:r>
        <w:rPr>
          <w:rFonts w:ascii="仿宋" w:hAnsi="仿宋" w:eastAsia="仿宋" w:cs="Times New Roman"/>
          <w:b w:val="0"/>
          <w:sz w:val="32"/>
        </w:rPr>
        <w:t>项目简介</w:t>
      </w:r>
      <w:bookmarkEnd w:id="3"/>
      <w:bookmarkEnd w:id="4"/>
      <w:bookmarkEnd w:id="5"/>
      <w:bookmarkEnd w:id="6"/>
      <w:bookmarkEnd w:id="7"/>
      <w:bookmarkEnd w:id="8"/>
      <w:bookmarkEnd w:id="9"/>
    </w:p>
    <w:p>
      <w:pPr>
        <w:snapToGrid w:val="0"/>
        <w:spacing w:line="440" w:lineRule="exact"/>
        <w:ind w:firstLine="640" w:firstLineChars="200"/>
        <w:rPr>
          <w:rFonts w:ascii="仿宋" w:hAnsi="仿宋" w:eastAsia="仿宋" w:cs="Times New Roman"/>
          <w:sz w:val="32"/>
          <w:szCs w:val="32"/>
          <w:u w:val="single"/>
        </w:rPr>
      </w:pPr>
      <w:r>
        <w:rPr>
          <w:rFonts w:ascii="仿宋" w:hAnsi="仿宋" w:eastAsia="仿宋" w:cs="Times New Roman"/>
          <w:sz w:val="32"/>
          <w:szCs w:val="32"/>
        </w:rPr>
        <w:t>1.1 项目名称：</w:t>
      </w:r>
      <w:r>
        <w:rPr>
          <w:rFonts w:ascii="仿宋" w:hAnsi="仿宋" w:eastAsia="仿宋" w:cs="Times New Roman"/>
          <w:sz w:val="32"/>
          <w:szCs w:val="32"/>
          <w:u w:val="single"/>
        </w:rPr>
        <w:t xml:space="preserve"> </w:t>
      </w:r>
      <w:r>
        <w:rPr>
          <w:rFonts w:hint="eastAsia" w:ascii="仿宋" w:hAnsi="仿宋" w:eastAsia="仿宋"/>
          <w:color w:val="333333"/>
          <w:sz w:val="32"/>
          <w:szCs w:val="32"/>
          <w:u w:val="single"/>
        </w:rPr>
        <w:t>滁州汽车中心站天长路186号站房屋顶及琅琊大道门面房房顶、洪武路 200 号滁州汽车客运总站房顶防水维修</w:t>
      </w:r>
      <w:r>
        <w:rPr>
          <w:rFonts w:ascii="仿宋" w:hAnsi="仿宋" w:eastAsia="仿宋" w:cs="Times New Roman"/>
          <w:sz w:val="32"/>
          <w:szCs w:val="32"/>
          <w:u w:val="single"/>
        </w:rPr>
        <w:t xml:space="preserve">     </w:t>
      </w:r>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1.2 采 购 人：</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滁州汽运有限公司</w:t>
      </w:r>
      <w:r>
        <w:rPr>
          <w:rFonts w:hint="eastAsia" w:ascii="仿宋" w:hAnsi="仿宋" w:eastAsia="仿宋" w:cs="Times New Roman"/>
          <w:sz w:val="32"/>
          <w:szCs w:val="32"/>
          <w:u w:val="single"/>
          <w:lang w:val="en-US" w:eastAsia="zh-CN"/>
        </w:rPr>
        <w:t>滁州汽车中心站</w:t>
      </w:r>
      <w:r>
        <w:rPr>
          <w:rFonts w:ascii="仿宋" w:hAnsi="仿宋" w:eastAsia="仿宋" w:cs="Times New Roman"/>
          <w:sz w:val="32"/>
          <w:szCs w:val="32"/>
          <w:u w:val="single"/>
        </w:rPr>
        <w:t xml:space="preserve">   </w:t>
      </w:r>
    </w:p>
    <w:p>
      <w:pPr>
        <w:snapToGrid w:val="0"/>
        <w:spacing w:line="440" w:lineRule="exact"/>
        <w:ind w:firstLine="640" w:firstLineChars="200"/>
        <w:rPr>
          <w:rFonts w:hint="default" w:ascii="仿宋" w:hAnsi="仿宋" w:eastAsia="仿宋" w:cs="Times New Roman"/>
          <w:sz w:val="32"/>
          <w:szCs w:val="32"/>
          <w:lang w:val="en-US" w:eastAsia="zh-CN"/>
        </w:rPr>
      </w:pPr>
      <w:r>
        <w:rPr>
          <w:rFonts w:ascii="仿宋" w:hAnsi="仿宋" w:eastAsia="仿宋" w:cs="Times New Roman"/>
          <w:sz w:val="32"/>
          <w:szCs w:val="32"/>
        </w:rPr>
        <w:t>1.3 项目概况：</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屋顶防水维修，包含：1.</w:t>
      </w:r>
      <w:r>
        <w:rPr>
          <w:rFonts w:hint="eastAsia" w:ascii="仿宋" w:hAnsi="仿宋" w:eastAsia="仿宋"/>
          <w:color w:val="000000"/>
          <w:sz w:val="32"/>
          <w:szCs w:val="32"/>
          <w:u w:val="single"/>
        </w:rPr>
        <w:t xml:space="preserve"> 清理屋</w:t>
      </w:r>
      <w:r>
        <w:rPr>
          <w:rFonts w:hint="eastAsia" w:ascii="仿宋" w:hAnsi="仿宋" w:eastAsia="仿宋"/>
          <w:color w:val="000000"/>
          <w:sz w:val="32"/>
          <w:szCs w:val="32"/>
          <w:u w:val="single"/>
          <w:lang w:val="en-US" w:eastAsia="zh-CN"/>
        </w:rPr>
        <w:t>顶</w:t>
      </w:r>
      <w:r>
        <w:rPr>
          <w:rFonts w:hint="eastAsia" w:ascii="仿宋" w:hAnsi="仿宋" w:eastAsia="仿宋"/>
          <w:color w:val="000000"/>
          <w:sz w:val="32"/>
          <w:szCs w:val="32"/>
          <w:u w:val="single"/>
        </w:rPr>
        <w:t>面及水槽、</w:t>
      </w:r>
      <w:r>
        <w:rPr>
          <w:rFonts w:hint="eastAsia" w:ascii="仿宋" w:hAnsi="仿宋" w:eastAsia="仿宋"/>
          <w:color w:val="000000"/>
          <w:sz w:val="32"/>
          <w:szCs w:val="32"/>
          <w:u w:val="single"/>
          <w:lang w:val="en-US" w:eastAsia="zh-CN"/>
        </w:rPr>
        <w:t>2</w:t>
      </w:r>
      <w:r>
        <w:rPr>
          <w:rFonts w:ascii="仿宋" w:hAnsi="仿宋" w:eastAsia="仿宋"/>
          <w:color w:val="000000"/>
          <w:sz w:val="32"/>
          <w:szCs w:val="32"/>
          <w:u w:val="single"/>
        </w:rPr>
        <w:t>.</w:t>
      </w:r>
      <w:r>
        <w:rPr>
          <w:rFonts w:hint="eastAsia" w:ascii="仿宋" w:hAnsi="仿宋" w:eastAsia="仿宋"/>
          <w:color w:val="000000"/>
          <w:sz w:val="32"/>
          <w:szCs w:val="32"/>
          <w:u w:val="single"/>
        </w:rPr>
        <w:t xml:space="preserve"> </w:t>
      </w:r>
      <w:r>
        <w:rPr>
          <w:rFonts w:hint="eastAsia" w:ascii="仿宋" w:hAnsi="仿宋" w:eastAsia="仿宋"/>
          <w:color w:val="000000"/>
          <w:sz w:val="32"/>
          <w:szCs w:val="32"/>
          <w:u w:val="single"/>
          <w:lang w:val="en-US" w:eastAsia="zh-CN"/>
        </w:rPr>
        <w:t>中心站及</w:t>
      </w:r>
      <w:r>
        <w:rPr>
          <w:rFonts w:hint="eastAsia" w:ascii="仿宋" w:hAnsi="仿宋" w:eastAsia="仿宋"/>
          <w:color w:val="333333"/>
          <w:sz w:val="32"/>
          <w:szCs w:val="32"/>
          <w:u w:val="single"/>
        </w:rPr>
        <w:t>琅琊大道门面房</w:t>
      </w:r>
      <w:r>
        <w:rPr>
          <w:rFonts w:hint="eastAsia" w:ascii="仿宋" w:hAnsi="仿宋" w:eastAsia="仿宋"/>
          <w:color w:val="000000"/>
          <w:sz w:val="32"/>
          <w:szCs w:val="32"/>
          <w:u w:val="single"/>
        </w:rPr>
        <w:t>屋顶防水</w:t>
      </w:r>
      <w:r>
        <w:rPr>
          <w:rFonts w:hint="eastAsia" w:ascii="仿宋" w:hAnsi="仿宋" w:eastAsia="仿宋"/>
          <w:color w:val="000000"/>
          <w:sz w:val="32"/>
          <w:szCs w:val="32"/>
          <w:u w:val="single"/>
          <w:lang w:val="en-US" w:eastAsia="zh-CN"/>
        </w:rPr>
        <w:t>重铺处理</w:t>
      </w:r>
      <w:r>
        <w:rPr>
          <w:rFonts w:hint="eastAsia" w:ascii="仿宋" w:hAnsi="仿宋" w:eastAsia="仿宋"/>
          <w:color w:val="000000"/>
          <w:sz w:val="32"/>
          <w:szCs w:val="32"/>
          <w:u w:val="single"/>
        </w:rPr>
        <w:t>、</w:t>
      </w:r>
      <w:r>
        <w:rPr>
          <w:rFonts w:hint="eastAsia" w:ascii="仿宋" w:hAnsi="仿宋" w:eastAsia="仿宋"/>
          <w:color w:val="000000"/>
          <w:sz w:val="32"/>
          <w:szCs w:val="32"/>
          <w:u w:val="single"/>
          <w:lang w:val="en-US" w:eastAsia="zh-CN"/>
        </w:rPr>
        <w:t>3.客运总站屋顶防水修复、4</w:t>
      </w:r>
      <w:r>
        <w:rPr>
          <w:rFonts w:ascii="仿宋" w:hAnsi="仿宋" w:eastAsia="仿宋"/>
          <w:color w:val="000000"/>
          <w:sz w:val="32"/>
          <w:szCs w:val="32"/>
          <w:u w:val="single"/>
        </w:rPr>
        <w:t>.</w:t>
      </w:r>
      <w:r>
        <w:rPr>
          <w:rFonts w:hint="eastAsia" w:ascii="仿宋" w:hAnsi="仿宋" w:eastAsia="仿宋"/>
          <w:color w:val="000000"/>
          <w:sz w:val="32"/>
          <w:szCs w:val="32"/>
          <w:u w:val="single"/>
        </w:rPr>
        <w:t>天沟水槽防水处理</w:t>
      </w:r>
      <w:r>
        <w:rPr>
          <w:rFonts w:hint="eastAsia" w:ascii="仿宋" w:hAnsi="仿宋" w:eastAsia="仿宋"/>
          <w:color w:val="000000"/>
          <w:sz w:val="32"/>
          <w:szCs w:val="32"/>
          <w:u w:val="single"/>
          <w:lang w:eastAsia="zh-CN"/>
        </w:rPr>
        <w:t>、</w:t>
      </w:r>
      <w:r>
        <w:rPr>
          <w:rFonts w:hint="eastAsia" w:ascii="仿宋" w:hAnsi="仿宋" w:eastAsia="仿宋"/>
          <w:color w:val="000000"/>
          <w:sz w:val="32"/>
          <w:szCs w:val="32"/>
          <w:u w:val="single"/>
          <w:lang w:val="en-US" w:eastAsia="zh-CN"/>
        </w:rPr>
        <w:t xml:space="preserve">   </w:t>
      </w:r>
    </w:p>
    <w:p>
      <w:pPr>
        <w:pStyle w:val="6"/>
        <w:snapToGrid w:val="0"/>
        <w:spacing w:before="120" w:after="120" w:line="240" w:lineRule="auto"/>
        <w:ind w:firstLine="403"/>
        <w:rPr>
          <w:rFonts w:ascii="仿宋" w:hAnsi="仿宋" w:eastAsia="仿宋" w:cs="Times New Roman"/>
          <w:b w:val="0"/>
          <w:sz w:val="32"/>
        </w:rPr>
      </w:pPr>
      <w:bookmarkStart w:id="10" w:name="_Toc18367_WPSOffice_Level2"/>
      <w:bookmarkStart w:id="11" w:name="_Toc18453"/>
      <w:bookmarkStart w:id="12" w:name="_Toc525632586"/>
      <w:bookmarkStart w:id="13" w:name="_Toc17858_WPSOffice_Level2"/>
      <w:bookmarkStart w:id="14" w:name="_Toc23266_WPSOffice_Level2"/>
      <w:bookmarkStart w:id="15" w:name="_Toc8128_WPSOffice_Level2"/>
      <w:bookmarkStart w:id="16" w:name="_Toc10274"/>
      <w:r>
        <w:rPr>
          <w:rFonts w:ascii="仿宋" w:hAnsi="仿宋" w:eastAsia="仿宋" w:cs="Times New Roman"/>
          <w:b w:val="0"/>
          <w:sz w:val="32"/>
        </w:rPr>
        <w:t>采购说明</w:t>
      </w:r>
      <w:bookmarkEnd w:id="10"/>
      <w:bookmarkEnd w:id="11"/>
      <w:bookmarkEnd w:id="12"/>
      <w:bookmarkEnd w:id="13"/>
      <w:bookmarkEnd w:id="14"/>
      <w:bookmarkEnd w:id="15"/>
      <w:bookmarkEnd w:id="16"/>
    </w:p>
    <w:p>
      <w:pPr>
        <w:snapToGrid w:val="0"/>
        <w:spacing w:line="440" w:lineRule="exact"/>
        <w:ind w:firstLine="640" w:firstLineChars="200"/>
        <w:rPr>
          <w:rFonts w:ascii="仿宋" w:hAnsi="仿宋" w:eastAsia="仿宋" w:cs="Times New Roman"/>
          <w:sz w:val="32"/>
          <w:szCs w:val="32"/>
          <w:u w:val="single"/>
        </w:rPr>
      </w:pPr>
      <w:bookmarkStart w:id="17" w:name="_Toc4489_WPSOffice_Level3"/>
      <w:r>
        <w:rPr>
          <w:rFonts w:ascii="仿宋" w:hAnsi="仿宋" w:eastAsia="仿宋" w:cs="Times New Roman"/>
          <w:sz w:val="32"/>
          <w:szCs w:val="32"/>
        </w:rPr>
        <w:t>2.1 采购方式：</w:t>
      </w:r>
      <w:bookmarkEnd w:id="17"/>
      <w:r>
        <w:rPr>
          <w:rFonts w:ascii="仿宋" w:hAnsi="仿宋" w:eastAsia="仿宋" w:cs="Times New Roman"/>
          <w:sz w:val="32"/>
          <w:szCs w:val="32"/>
          <w:u w:val="single"/>
        </w:rPr>
        <w:t>公开询比采购</w:t>
      </w:r>
    </w:p>
    <w:p>
      <w:pPr>
        <w:snapToGrid w:val="0"/>
        <w:spacing w:line="440" w:lineRule="exact"/>
        <w:ind w:firstLine="640" w:firstLineChars="200"/>
        <w:rPr>
          <w:rFonts w:ascii="仿宋" w:hAnsi="仿宋" w:eastAsia="仿宋" w:cs="Times New Roman"/>
          <w:sz w:val="32"/>
          <w:szCs w:val="32"/>
          <w:u w:val="single"/>
        </w:rPr>
      </w:pPr>
      <w:bookmarkStart w:id="18" w:name="_Toc23266_WPSOffice_Level3"/>
      <w:r>
        <w:rPr>
          <w:rFonts w:ascii="仿宋" w:hAnsi="仿宋" w:eastAsia="仿宋" w:cs="Times New Roman"/>
          <w:sz w:val="32"/>
          <w:szCs w:val="32"/>
        </w:rPr>
        <w:t>2.2 资金来源及比例：</w:t>
      </w:r>
      <w:bookmarkEnd w:id="18"/>
      <w:bookmarkStart w:id="19" w:name="_Toc22379_WPSOffice_Level3"/>
      <w:r>
        <w:rPr>
          <w:rFonts w:hint="eastAsia" w:ascii="仿宋" w:hAnsi="仿宋" w:eastAsia="仿宋" w:cs="Times New Roman"/>
          <w:sz w:val="32"/>
          <w:szCs w:val="32"/>
          <w:u w:val="single"/>
        </w:rPr>
        <w:t>100%来自</w:t>
      </w:r>
      <w:r>
        <w:rPr>
          <w:rFonts w:ascii="仿宋" w:hAnsi="仿宋" w:eastAsia="仿宋" w:cs="Times New Roman"/>
          <w:sz w:val="32"/>
          <w:szCs w:val="32"/>
          <w:u w:val="single"/>
        </w:rPr>
        <w:t>企业自筹</w:t>
      </w:r>
    </w:p>
    <w:p>
      <w:pPr>
        <w:snapToGrid w:val="0"/>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3</w:t>
      </w:r>
      <w:r>
        <w:rPr>
          <w:rFonts w:hint="eastAsia" w:ascii="仿宋" w:hAnsi="仿宋" w:eastAsia="仿宋" w:cs="Times New Roman"/>
          <w:sz w:val="32"/>
          <w:szCs w:val="32"/>
        </w:rPr>
        <w:t xml:space="preserve"> </w:t>
      </w:r>
      <w:r>
        <w:rPr>
          <w:rFonts w:ascii="仿宋" w:hAnsi="仿宋" w:eastAsia="仿宋" w:cs="Times New Roman"/>
          <w:sz w:val="32"/>
          <w:szCs w:val="32"/>
        </w:rPr>
        <w:t>合同包划分：</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一个包</w:t>
      </w:r>
      <w:r>
        <w:rPr>
          <w:rFonts w:ascii="仿宋" w:hAnsi="仿宋" w:eastAsia="仿宋" w:cs="Times New Roman"/>
          <w:sz w:val="32"/>
          <w:szCs w:val="32"/>
          <w:u w:val="single"/>
        </w:rPr>
        <w:t xml:space="preserve">              </w:t>
      </w:r>
    </w:p>
    <w:p>
      <w:pPr>
        <w:pStyle w:val="17"/>
        <w:shd w:val="clear" w:color="auto" w:fill="FFFFFF"/>
        <w:spacing w:before="0" w:beforeAutospacing="0" w:after="0" w:afterAutospacing="0" w:line="435" w:lineRule="atLeast"/>
        <w:ind w:firstLine="645"/>
        <w:rPr>
          <w:rFonts w:hint="default" w:ascii="Helvetica" w:hAnsi="Helvetica" w:eastAsia="宋体"/>
          <w:color w:val="333333"/>
          <w:lang w:val="en-US" w:eastAsia="zh-CN"/>
        </w:rPr>
      </w:pPr>
      <w:r>
        <w:rPr>
          <w:rFonts w:ascii="仿宋" w:hAnsi="仿宋" w:eastAsia="仿宋" w:cs="Times New Roman"/>
          <w:sz w:val="32"/>
          <w:szCs w:val="32"/>
        </w:rPr>
        <w:t>2.4 最高限价：</w:t>
      </w:r>
      <w:bookmarkEnd w:id="19"/>
      <w:r>
        <w:rPr>
          <w:rFonts w:ascii="仿宋" w:hAnsi="仿宋" w:eastAsia="仿宋" w:cs="Times New Roman"/>
          <w:sz w:val="32"/>
          <w:szCs w:val="32"/>
          <w:u w:val="single"/>
        </w:rPr>
        <w:t xml:space="preserve">  </w:t>
      </w:r>
      <w:r>
        <w:rPr>
          <w:rFonts w:hint="eastAsia" w:ascii="宋体" w:hAnsi="宋体" w:cs="宋体"/>
          <w:color w:val="333333"/>
          <w:sz w:val="28"/>
          <w:szCs w:val="28"/>
          <w:u w:val="single"/>
        </w:rPr>
        <w:t>原中心站屋顶约2200</w:t>
      </w:r>
      <w:r>
        <w:rPr>
          <w:rFonts w:ascii="Arial" w:hAnsi="Arial" w:cs="Arial"/>
          <w:color w:val="333333"/>
          <w:sz w:val="28"/>
          <w:szCs w:val="28"/>
          <w:u w:val="single"/>
          <w:shd w:val="clear" w:color="auto" w:fill="FFFFFF"/>
        </w:rPr>
        <w:t xml:space="preserve"> m²</w:t>
      </w:r>
      <w:r>
        <w:rPr>
          <w:rFonts w:hint="eastAsia" w:ascii="Arial" w:hAnsi="Arial" w:cs="Arial"/>
          <w:color w:val="333333"/>
          <w:sz w:val="28"/>
          <w:szCs w:val="28"/>
          <w:u w:val="single"/>
          <w:shd w:val="clear" w:color="auto" w:fill="FFFFFF"/>
        </w:rPr>
        <w:t>、琅琊大道门面房屋顶约</w:t>
      </w:r>
      <w:r>
        <w:rPr>
          <w:rFonts w:hint="eastAsia" w:ascii="仿宋" w:hAnsi="仿宋" w:eastAsia="仿宋" w:cs="仿宋"/>
          <w:color w:val="333333"/>
          <w:sz w:val="28"/>
          <w:szCs w:val="28"/>
          <w:u w:val="single"/>
        </w:rPr>
        <w:t>1500</w:t>
      </w:r>
      <w:r>
        <w:rPr>
          <w:rFonts w:ascii="Arial" w:hAnsi="Arial" w:cs="Arial"/>
          <w:color w:val="333333"/>
          <w:sz w:val="28"/>
          <w:szCs w:val="28"/>
          <w:u w:val="single"/>
          <w:shd w:val="clear" w:color="auto" w:fill="FFFFFF"/>
        </w:rPr>
        <w:t xml:space="preserve"> m²</w:t>
      </w:r>
      <w:r>
        <w:rPr>
          <w:rFonts w:hint="eastAsia" w:ascii="Arial" w:hAnsi="Arial" w:cs="Arial"/>
          <w:color w:val="333333"/>
          <w:sz w:val="28"/>
          <w:szCs w:val="28"/>
          <w:u w:val="single"/>
          <w:shd w:val="clear" w:color="auto" w:fill="FFFFFF"/>
        </w:rPr>
        <w:t>，</w:t>
      </w:r>
      <w:r>
        <w:rPr>
          <w:rFonts w:hint="eastAsia" w:ascii="宋体" w:hAnsi="宋体" w:cs="宋体"/>
          <w:color w:val="333333"/>
          <w:sz w:val="28"/>
          <w:szCs w:val="28"/>
          <w:u w:val="single"/>
        </w:rPr>
        <w:t>最高限价40元/</w:t>
      </w:r>
      <w:r>
        <w:rPr>
          <w:rFonts w:ascii="Arial" w:hAnsi="Arial" w:cs="Arial"/>
          <w:color w:val="333333"/>
          <w:sz w:val="28"/>
          <w:szCs w:val="28"/>
          <w:u w:val="single"/>
          <w:shd w:val="clear" w:color="auto" w:fill="FFFFFF"/>
        </w:rPr>
        <w:t>m²</w:t>
      </w:r>
      <w:r>
        <w:rPr>
          <w:rFonts w:hint="eastAsia" w:ascii="Arial" w:hAnsi="Arial" w:cs="Arial"/>
          <w:color w:val="333333"/>
          <w:sz w:val="28"/>
          <w:szCs w:val="28"/>
          <w:u w:val="single"/>
          <w:shd w:val="clear" w:color="auto" w:fill="FFFFFF"/>
        </w:rPr>
        <w:t>；客运总站屋顶防水维修最高限价：10000.00元</w:t>
      </w:r>
      <w:r>
        <w:rPr>
          <w:rFonts w:hint="eastAsia" w:ascii="Arial" w:hAnsi="Arial" w:cs="Arial"/>
          <w:color w:val="333333"/>
          <w:sz w:val="28"/>
          <w:szCs w:val="28"/>
          <w:u w:val="single"/>
          <w:shd w:val="clear" w:color="auto" w:fill="FFFFFF"/>
          <w:lang w:val="en-US" w:eastAsia="zh-CN"/>
        </w:rPr>
        <w:t xml:space="preserve"> ；合计最高限价158000.00元</w:t>
      </w:r>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2.5 计划工期：</w:t>
      </w:r>
      <w:r>
        <w:rPr>
          <w:rFonts w:ascii="仿宋" w:hAnsi="仿宋" w:eastAsia="仿宋" w:cs="Times New Roman"/>
          <w:sz w:val="32"/>
          <w:szCs w:val="32"/>
          <w:u w:val="single"/>
        </w:rPr>
        <w:t>计划开工日期  （实际开工日期以采购人通知的为准）；工期</w:t>
      </w:r>
      <w:r>
        <w:rPr>
          <w:rFonts w:hint="eastAsia" w:ascii="仿宋" w:hAnsi="仿宋" w:eastAsia="仿宋" w:cs="Times New Roman"/>
          <w:sz w:val="32"/>
          <w:szCs w:val="32"/>
          <w:u w:val="single"/>
        </w:rPr>
        <w:t>：</w:t>
      </w:r>
      <w:r>
        <w:rPr>
          <w:rFonts w:hint="eastAsia" w:ascii="仿宋" w:hAnsi="仿宋" w:eastAsia="仿宋" w:cs="Times New Roman"/>
          <w:sz w:val="32"/>
          <w:szCs w:val="32"/>
          <w:u w:val="single"/>
          <w:lang w:val="en-US" w:eastAsia="zh-CN"/>
        </w:rPr>
        <w:t>45</w:t>
      </w:r>
      <w:r>
        <w:rPr>
          <w:rFonts w:hint="eastAsia" w:ascii="仿宋" w:hAnsi="仿宋" w:eastAsia="仿宋" w:cs="Times New Roman"/>
          <w:sz w:val="32"/>
          <w:szCs w:val="32"/>
          <w:u w:val="single"/>
        </w:rPr>
        <w:t>个日历天</w:t>
      </w:r>
      <w:r>
        <w:rPr>
          <w:rFonts w:ascii="仿宋" w:hAnsi="仿宋" w:eastAsia="仿宋" w:cs="Times New Roman"/>
          <w:sz w:val="32"/>
          <w:szCs w:val="32"/>
        </w:rPr>
        <w:t>。</w:t>
      </w:r>
    </w:p>
    <w:p>
      <w:pPr>
        <w:snapToGrid w:val="0"/>
        <w:spacing w:line="440" w:lineRule="exact"/>
        <w:ind w:firstLine="640" w:firstLineChars="200"/>
        <w:rPr>
          <w:rFonts w:ascii="仿宋" w:hAnsi="仿宋" w:eastAsia="仿宋"/>
          <w:sz w:val="32"/>
          <w:szCs w:val="32"/>
        </w:rPr>
      </w:pPr>
      <w:r>
        <w:rPr>
          <w:rFonts w:ascii="仿宋" w:hAnsi="仿宋" w:eastAsia="仿宋" w:cs="Times New Roman"/>
          <w:sz w:val="32"/>
          <w:szCs w:val="32"/>
        </w:rPr>
        <w:t>2.6 每个供应商最多可同时对</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一个</w:t>
      </w:r>
      <w:r>
        <w:rPr>
          <w:rFonts w:ascii="仿宋" w:hAnsi="仿宋" w:eastAsia="仿宋" w:cs="Times New Roman"/>
          <w:sz w:val="32"/>
          <w:szCs w:val="32"/>
          <w:u w:val="single"/>
        </w:rPr>
        <w:t xml:space="preserve">  </w:t>
      </w:r>
      <w:r>
        <w:rPr>
          <w:rFonts w:ascii="仿宋" w:hAnsi="仿宋" w:eastAsia="仿宋" w:cs="Times New Roman"/>
          <w:sz w:val="32"/>
          <w:szCs w:val="32"/>
        </w:rPr>
        <w:t>合同包进行报价</w:t>
      </w:r>
      <w:r>
        <w:rPr>
          <w:rFonts w:hint="eastAsia" w:ascii="仿宋" w:hAnsi="仿宋" w:eastAsia="仿宋" w:cs="Times New Roman"/>
          <w:sz w:val="32"/>
          <w:szCs w:val="32"/>
        </w:rPr>
        <w:t>。</w:t>
      </w:r>
      <w:r>
        <w:rPr>
          <w:rFonts w:hint="eastAsia" w:ascii="仿宋" w:hAnsi="仿宋" w:eastAsia="仿宋"/>
          <w:sz w:val="32"/>
          <w:szCs w:val="32"/>
        </w:rPr>
        <w:t>最低价成交。响应人以最高限价为基准，应在响应函报价中明确填报响应报价。</w:t>
      </w:r>
      <w:r>
        <w:rPr>
          <w:rFonts w:ascii="仿宋" w:hAnsi="仿宋" w:eastAsia="仿宋"/>
          <w:sz w:val="32"/>
          <w:szCs w:val="32"/>
        </w:rPr>
        <w:t xml:space="preserve"> </w:t>
      </w:r>
    </w:p>
    <w:p>
      <w:pPr>
        <w:pStyle w:val="2"/>
        <w:spacing w:line="440" w:lineRule="exact"/>
        <w:ind w:left="0" w:leftChars="0" w:firstLine="64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.7</w:t>
      </w:r>
      <w:r>
        <w:rPr>
          <w:rFonts w:hint="eastAsia" w:ascii="仿宋" w:hAnsi="仿宋" w:eastAsia="仿宋"/>
          <w:sz w:val="32"/>
          <w:szCs w:val="32"/>
        </w:rPr>
        <w:t>合同价款支付：工程完成后，无息退还履约保证金，并支付总价的</w:t>
      </w:r>
      <w:r>
        <w:rPr>
          <w:rFonts w:ascii="仿宋" w:hAnsi="仿宋" w:eastAsia="仿宋"/>
          <w:sz w:val="32"/>
          <w:szCs w:val="32"/>
        </w:rPr>
        <w:t>95%</w:t>
      </w:r>
      <w:r>
        <w:rPr>
          <w:rFonts w:hint="eastAsia" w:ascii="仿宋" w:hAnsi="仿宋" w:eastAsia="仿宋"/>
          <w:sz w:val="32"/>
          <w:szCs w:val="32"/>
        </w:rPr>
        <w:t>；预留</w:t>
      </w:r>
      <w:r>
        <w:rPr>
          <w:rFonts w:ascii="仿宋" w:hAnsi="仿宋" w:eastAsia="仿宋"/>
          <w:sz w:val="32"/>
          <w:szCs w:val="32"/>
        </w:rPr>
        <w:t>5%</w:t>
      </w:r>
      <w:r>
        <w:rPr>
          <w:rFonts w:hint="eastAsia" w:ascii="仿宋" w:hAnsi="仿宋" w:eastAsia="仿宋"/>
          <w:sz w:val="32"/>
          <w:szCs w:val="32"/>
        </w:rPr>
        <w:t>质量保证金，一年后无质量问题全部支付。（质量保证金退还后，承包人承诺在合同约定的保修范围和保修期限内发生质量问题的，仍应当履行保修义务，否则将对造成的损失承担赔偿责任）</w:t>
      </w:r>
    </w:p>
    <w:p>
      <w:pPr>
        <w:snapToGrid w:val="0"/>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ascii="仿宋" w:hAnsi="仿宋" w:eastAsia="仿宋" w:cs="Times New Roman"/>
          <w:sz w:val="32"/>
          <w:szCs w:val="32"/>
        </w:rPr>
        <w:t>.8</w:t>
      </w:r>
      <w:r>
        <w:rPr>
          <w:rFonts w:hint="eastAsia" w:ascii="仿宋" w:hAnsi="仿宋" w:eastAsia="仿宋" w:cs="Times New Roman"/>
          <w:sz w:val="32"/>
          <w:szCs w:val="32"/>
        </w:rPr>
        <w:t>成交原则：一次性报价，有效最低价成交。</w:t>
      </w:r>
    </w:p>
    <w:p>
      <w:pPr>
        <w:snapToGrid w:val="0"/>
        <w:spacing w:line="440" w:lineRule="exact"/>
        <w:ind w:firstLine="640" w:firstLineChars="200"/>
        <w:rPr>
          <w:rFonts w:ascii="仿宋" w:hAnsi="仿宋" w:eastAsia="仿宋" w:cs="Times New Roman"/>
          <w:sz w:val="32"/>
          <w:szCs w:val="32"/>
        </w:rPr>
      </w:pPr>
      <w:bookmarkStart w:id="20" w:name="_Toc525632587"/>
      <w:bookmarkStart w:id="21" w:name="_Toc22379_WPSOffice_Level2"/>
      <w:bookmarkStart w:id="22" w:name="_Toc3714"/>
      <w:bookmarkStart w:id="23" w:name="_Toc1622_WPSOffice_Level2"/>
      <w:bookmarkStart w:id="24" w:name="_Toc6388"/>
      <w:bookmarkStart w:id="25" w:name="_Toc29516_WPSOffice_Level2"/>
      <w:bookmarkStart w:id="26" w:name="_Toc31673_WPSOffice_Level2"/>
      <w:r>
        <w:rPr>
          <w:rFonts w:ascii="仿宋" w:hAnsi="仿宋" w:eastAsia="仿宋" w:cs="Times New Roman"/>
          <w:b/>
          <w:sz w:val="32"/>
          <w:szCs w:val="32"/>
        </w:rPr>
        <w:t>供应商资格条件</w:t>
      </w:r>
      <w:bookmarkEnd w:id="20"/>
      <w:bookmarkEnd w:id="21"/>
      <w:bookmarkEnd w:id="22"/>
      <w:bookmarkEnd w:id="23"/>
      <w:bookmarkEnd w:id="24"/>
      <w:bookmarkEnd w:id="25"/>
      <w:bookmarkEnd w:id="26"/>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3.1 本次采购要求供应商须</w:t>
      </w:r>
      <w:r>
        <w:rPr>
          <w:rFonts w:hint="eastAsia" w:ascii="仿宋" w:hAnsi="仿宋" w:eastAsia="仿宋" w:cs="Times New Roman"/>
          <w:sz w:val="32"/>
          <w:szCs w:val="32"/>
        </w:rPr>
        <w:t>同时</w:t>
      </w:r>
      <w:r>
        <w:rPr>
          <w:rFonts w:ascii="仿宋" w:hAnsi="仿宋" w:eastAsia="仿宋" w:cs="Times New Roman"/>
          <w:sz w:val="32"/>
          <w:szCs w:val="32"/>
        </w:rPr>
        <w:t>具备：</w:t>
      </w:r>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（1）资质最低要求：</w:t>
      </w:r>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①具备独立法人资格，持有有效的营业执照；</w:t>
      </w:r>
    </w:p>
    <w:p>
      <w:pPr>
        <w:snapToGrid w:val="0"/>
        <w:spacing w:line="440" w:lineRule="exact"/>
        <w:ind w:firstLine="640" w:firstLineChars="200"/>
        <w:rPr>
          <w:rFonts w:ascii="仿宋" w:hAnsi="仿宋" w:eastAsia="仿宋" w:cs="Times New Roman"/>
          <w:color w:val="FF0000"/>
          <w:sz w:val="32"/>
          <w:szCs w:val="32"/>
        </w:rPr>
      </w:pPr>
      <w:r>
        <w:rPr>
          <w:rFonts w:hint="eastAsia" w:ascii="仿宋" w:hAnsi="仿宋" w:eastAsia="仿宋" w:cs="Times New Roman"/>
          <w:sz w:val="32"/>
          <w:szCs w:val="32"/>
        </w:rPr>
        <w:t>②具备房屋修漏的经营资质</w:t>
      </w:r>
      <w:r>
        <w:rPr>
          <w:rFonts w:ascii="仿宋" w:hAnsi="仿宋" w:eastAsia="仿宋" w:cs="Times New Roman"/>
          <w:sz w:val="32"/>
          <w:szCs w:val="32"/>
        </w:rPr>
        <w:t>。</w:t>
      </w:r>
    </w:p>
    <w:p>
      <w:pPr>
        <w:numPr>
          <w:ilvl w:val="255"/>
          <w:numId w:val="0"/>
        </w:numPr>
        <w:snapToGrid w:val="0"/>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2</w:t>
      </w:r>
      <w:r>
        <w:rPr>
          <w:rFonts w:hint="eastAsia" w:ascii="仿宋" w:hAnsi="仿宋" w:eastAsia="仿宋" w:cs="Times New Roman"/>
          <w:sz w:val="32"/>
          <w:szCs w:val="32"/>
        </w:rPr>
        <w:t>）</w:t>
      </w:r>
      <w:r>
        <w:rPr>
          <w:rFonts w:ascii="仿宋" w:hAnsi="仿宋" w:eastAsia="仿宋" w:cs="Times New Roman"/>
          <w:sz w:val="32"/>
          <w:szCs w:val="32"/>
        </w:rPr>
        <w:t>信誉要求最低要求：</w:t>
      </w:r>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①</w:t>
      </w:r>
      <w:r>
        <w:rPr>
          <w:rFonts w:hint="eastAsia" w:ascii="仿宋" w:hAnsi="仿宋" w:eastAsia="仿宋" w:cs="Times New Roman"/>
          <w:sz w:val="32"/>
          <w:szCs w:val="32"/>
        </w:rPr>
        <w:t>未被责令停业，暂扣或吊销执照，或吊销资质证书；</w:t>
      </w:r>
    </w:p>
    <w:p>
      <w:pPr>
        <w:snapToGrid w:val="0"/>
        <w:spacing w:line="440" w:lineRule="exact"/>
        <w:ind w:firstLine="640" w:firstLineChars="200"/>
        <w:rPr>
          <w:rFonts w:ascii="仿宋" w:hAnsi="仿宋" w:eastAsia="仿宋"/>
          <w:sz w:val="32"/>
          <w:szCs w:val="32"/>
        </w:rPr>
      </w:pPr>
      <w:r>
        <w:rPr>
          <w:rFonts w:hint="eastAsia" w:ascii="仿宋" w:hAnsi="仿宋" w:eastAsia="仿宋" w:cs="Times New Roman"/>
          <w:sz w:val="32"/>
          <w:szCs w:val="32"/>
        </w:rPr>
        <w:t>②未进入清算程序，或被宣告破产，或其他丧失履约能力的情形；</w:t>
      </w:r>
    </w:p>
    <w:p>
      <w:pPr>
        <w:snapToGrid w:val="0"/>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③</w:t>
      </w:r>
      <w:r>
        <w:rPr>
          <w:rFonts w:ascii="仿宋" w:hAnsi="仿宋" w:eastAsia="仿宋" w:cs="Times New Roman"/>
          <w:sz w:val="32"/>
          <w:szCs w:val="32"/>
        </w:rPr>
        <w:t>在国家企业信用信息公示系统（http://www.gsxt.gov.cn）中</w:t>
      </w:r>
      <w:r>
        <w:rPr>
          <w:rFonts w:hint="eastAsia" w:ascii="仿宋" w:hAnsi="仿宋" w:eastAsia="仿宋" w:cs="Times New Roman"/>
          <w:sz w:val="32"/>
          <w:szCs w:val="32"/>
        </w:rPr>
        <w:t>未</w:t>
      </w:r>
      <w:r>
        <w:rPr>
          <w:rFonts w:ascii="仿宋" w:hAnsi="仿宋" w:eastAsia="仿宋" w:cs="Times New Roman"/>
          <w:sz w:val="32"/>
          <w:szCs w:val="32"/>
        </w:rPr>
        <w:t>被列入严重违法失信企业名单；</w:t>
      </w:r>
    </w:p>
    <w:p>
      <w:pPr>
        <w:snapToGrid w:val="0"/>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④</w:t>
      </w:r>
      <w:r>
        <w:rPr>
          <w:rFonts w:ascii="仿宋" w:hAnsi="仿宋" w:eastAsia="仿宋" w:cs="Times New Roman"/>
          <w:sz w:val="32"/>
          <w:szCs w:val="32"/>
        </w:rPr>
        <w:t>在“信用中国”网站（http://www.creditchina.gov.cn）中</w:t>
      </w:r>
      <w:r>
        <w:rPr>
          <w:rFonts w:hint="eastAsia" w:ascii="仿宋" w:hAnsi="仿宋" w:eastAsia="仿宋" w:cs="Times New Roman"/>
          <w:sz w:val="32"/>
          <w:szCs w:val="32"/>
        </w:rPr>
        <w:t>未</w:t>
      </w:r>
      <w:r>
        <w:rPr>
          <w:rFonts w:ascii="仿宋" w:hAnsi="仿宋" w:eastAsia="仿宋" w:cs="Times New Roman"/>
          <w:sz w:val="32"/>
          <w:szCs w:val="32"/>
        </w:rPr>
        <w:t>被列入失信被执行人名单；</w:t>
      </w:r>
    </w:p>
    <w:p>
      <w:pPr>
        <w:snapToGrid w:val="0"/>
        <w:spacing w:line="4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⑤</w:t>
      </w:r>
      <w:r>
        <w:rPr>
          <w:rFonts w:ascii="仿宋" w:hAnsi="仿宋" w:eastAsia="仿宋" w:cs="Times New Roman"/>
          <w:sz w:val="32"/>
          <w:szCs w:val="32"/>
        </w:rPr>
        <w:t>在近三年内（自</w:t>
      </w:r>
      <w:r>
        <w:rPr>
          <w:rFonts w:hint="eastAsia" w:ascii="仿宋" w:hAnsi="仿宋" w:eastAsia="仿宋" w:cs="Times New Roman"/>
          <w:sz w:val="32"/>
          <w:szCs w:val="32"/>
        </w:rPr>
        <w:t>响应文件递交截止之日</w:t>
      </w:r>
      <w:r>
        <w:rPr>
          <w:rFonts w:ascii="仿宋" w:hAnsi="仿宋" w:eastAsia="仿宋" w:cs="Times New Roman"/>
          <w:sz w:val="32"/>
          <w:szCs w:val="32"/>
        </w:rPr>
        <w:t>向前追溯3年）供应商或其法定代表人、拟委任的项目经理</w:t>
      </w:r>
      <w:r>
        <w:rPr>
          <w:rFonts w:hint="eastAsia" w:ascii="仿宋" w:hAnsi="仿宋" w:eastAsia="仿宋" w:cs="Times New Roman"/>
          <w:sz w:val="32"/>
          <w:szCs w:val="32"/>
        </w:rPr>
        <w:t>未</w:t>
      </w:r>
      <w:r>
        <w:rPr>
          <w:rFonts w:ascii="仿宋" w:hAnsi="仿宋" w:eastAsia="仿宋" w:cs="Times New Roman"/>
          <w:sz w:val="32"/>
          <w:szCs w:val="32"/>
        </w:rPr>
        <w:t>有行贿犯罪行为。</w:t>
      </w:r>
    </w:p>
    <w:p>
      <w:pPr>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⑥其他要求：____</w:t>
      </w:r>
      <w:r>
        <w:rPr>
          <w:rFonts w:hint="eastAsia" w:ascii="仿宋" w:hAnsi="仿宋" w:eastAsia="仿宋"/>
          <w:sz w:val="32"/>
          <w:szCs w:val="32"/>
          <w:u w:val="single"/>
        </w:rPr>
        <w:t>无</w:t>
      </w:r>
      <w:r>
        <w:rPr>
          <w:rFonts w:hint="eastAsia" w:ascii="仿宋" w:hAnsi="仿宋" w:eastAsia="仿宋"/>
          <w:sz w:val="32"/>
          <w:szCs w:val="32"/>
        </w:rPr>
        <w:t>____。</w:t>
      </w:r>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3.2 联合体：本次采购</w:t>
      </w:r>
      <w:r>
        <w:rPr>
          <w:rFonts w:hint="eastAsia" w:ascii="仿宋" w:hAnsi="仿宋" w:eastAsia="仿宋" w:cs="Times New Roman"/>
          <w:sz w:val="32"/>
          <w:szCs w:val="32"/>
        </w:rPr>
        <w:t>不接受</w:t>
      </w:r>
      <w:r>
        <w:rPr>
          <w:rFonts w:ascii="仿宋" w:hAnsi="仿宋" w:eastAsia="仿宋" w:cs="Times New Roman"/>
          <w:sz w:val="32"/>
          <w:szCs w:val="32"/>
        </w:rPr>
        <w:t>联合体报价。</w:t>
      </w:r>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3.3 单位负责人为同一人或者存在控股、管理关系的不同单位，不得同时参加同一合同包报价，否则相关响应文件均无效。</w:t>
      </w:r>
    </w:p>
    <w:p>
      <w:pPr>
        <w:pStyle w:val="6"/>
        <w:snapToGrid w:val="0"/>
        <w:spacing w:before="120" w:after="120" w:line="240" w:lineRule="auto"/>
        <w:ind w:firstLine="403"/>
        <w:rPr>
          <w:rFonts w:ascii="仿宋" w:hAnsi="仿宋" w:eastAsia="仿宋" w:cs="Times New Roman"/>
          <w:b w:val="0"/>
          <w:sz w:val="32"/>
        </w:rPr>
      </w:pPr>
      <w:bookmarkStart w:id="27" w:name="_Toc25666_WPSOffice_Level2"/>
      <w:bookmarkStart w:id="28" w:name="_Toc29452_WPSOffice_Level2"/>
      <w:bookmarkStart w:id="29" w:name="_Toc2996_WPSOffice_Level2"/>
      <w:bookmarkStart w:id="30" w:name="_Toc1994"/>
      <w:bookmarkStart w:id="31" w:name="_Toc4751"/>
      <w:bookmarkStart w:id="32" w:name="_Toc4109_WPSOffice_Level2"/>
      <w:bookmarkStart w:id="33" w:name="_Toc525632588"/>
      <w:r>
        <w:rPr>
          <w:rFonts w:hint="eastAsia" w:ascii="仿宋" w:hAnsi="仿宋" w:eastAsia="仿宋" w:cs="Times New Roman"/>
          <w:b w:val="0"/>
          <w:sz w:val="32"/>
        </w:rPr>
        <w:t>询比文件</w:t>
      </w:r>
      <w:r>
        <w:rPr>
          <w:rFonts w:ascii="仿宋" w:hAnsi="仿宋" w:eastAsia="仿宋" w:cs="Times New Roman"/>
          <w:b w:val="0"/>
          <w:sz w:val="32"/>
        </w:rPr>
        <w:t>的获取</w:t>
      </w:r>
      <w:bookmarkEnd w:id="27"/>
      <w:bookmarkEnd w:id="28"/>
      <w:bookmarkEnd w:id="29"/>
      <w:bookmarkEnd w:id="30"/>
      <w:bookmarkEnd w:id="31"/>
      <w:bookmarkEnd w:id="32"/>
      <w:bookmarkEnd w:id="33"/>
    </w:p>
    <w:p>
      <w:pPr>
        <w:snapToGrid w:val="0"/>
        <w:spacing w:line="440" w:lineRule="exact"/>
        <w:ind w:firstLine="560" w:firstLineChars="175"/>
        <w:rPr>
          <w:rFonts w:ascii="仿宋" w:hAnsi="仿宋" w:eastAsia="仿宋" w:cs="Times New Roman"/>
          <w:sz w:val="32"/>
          <w:szCs w:val="32"/>
        </w:rPr>
      </w:pPr>
      <w:r>
        <w:rPr>
          <w:rFonts w:ascii="仿宋" w:hAnsi="仿宋" w:eastAsia="仿宋" w:cs="Times New Roman"/>
          <w:sz w:val="32"/>
          <w:szCs w:val="32"/>
        </w:rPr>
        <w:t>供应商应在递交响应文件的截止时间前登录安徽交运集团滁州汽运有限公司</w:t>
      </w:r>
      <w:r>
        <w:rPr>
          <w:rFonts w:hint="eastAsia" w:ascii="仿宋" w:hAnsi="仿宋" w:eastAsia="仿宋" w:cs="Times New Roman"/>
          <w:sz w:val="32"/>
          <w:szCs w:val="32"/>
        </w:rPr>
        <w:t>官网</w:t>
      </w:r>
      <w:r>
        <w:rPr>
          <w:rFonts w:ascii="仿宋" w:hAnsi="仿宋" w:eastAsia="仿宋" w:cs="Times New Roman"/>
          <w:sz w:val="32"/>
          <w:szCs w:val="32"/>
        </w:rPr>
        <w:t>，选择所参加的合同包，自行下载询比文件及相关资料。未按规定在</w:t>
      </w:r>
      <w:r>
        <w:rPr>
          <w:rFonts w:ascii="仿宋" w:hAnsi="仿宋" w:eastAsia="仿宋" w:cs="Times New Roman"/>
          <w:sz w:val="32"/>
          <w:szCs w:val="32"/>
          <w:u w:val="single"/>
        </w:rPr>
        <w:t>安徽交运集团滁州汽运有限公司</w:t>
      </w:r>
      <w:r>
        <w:rPr>
          <w:rFonts w:hint="eastAsia" w:ascii="仿宋" w:hAnsi="仿宋" w:eastAsia="仿宋" w:cs="Times New Roman"/>
          <w:sz w:val="32"/>
          <w:szCs w:val="32"/>
          <w:u w:val="single"/>
        </w:rPr>
        <w:t>官网</w:t>
      </w:r>
      <w:r>
        <w:rPr>
          <w:rFonts w:ascii="仿宋" w:hAnsi="仿宋" w:eastAsia="仿宋" w:cs="Times New Roman"/>
          <w:sz w:val="32"/>
          <w:szCs w:val="32"/>
        </w:rPr>
        <w:t>下载</w:t>
      </w:r>
      <w:r>
        <w:rPr>
          <w:rFonts w:hint="eastAsia" w:ascii="仿宋" w:hAnsi="仿宋" w:eastAsia="仿宋" w:cs="Times New Roman"/>
          <w:sz w:val="32"/>
          <w:szCs w:val="32"/>
        </w:rPr>
        <w:t>询比文件</w:t>
      </w:r>
      <w:r>
        <w:rPr>
          <w:rFonts w:ascii="仿宋" w:hAnsi="仿宋" w:eastAsia="仿宋" w:cs="Times New Roman"/>
          <w:sz w:val="32"/>
          <w:szCs w:val="32"/>
        </w:rPr>
        <w:t>的，后续将不予接受其响应文件。</w:t>
      </w:r>
    </w:p>
    <w:p>
      <w:pPr>
        <w:pStyle w:val="6"/>
        <w:snapToGrid w:val="0"/>
        <w:spacing w:before="120" w:after="120" w:line="240" w:lineRule="auto"/>
        <w:ind w:firstLine="403"/>
        <w:rPr>
          <w:rFonts w:ascii="仿宋" w:hAnsi="仿宋" w:eastAsia="仿宋" w:cs="Times New Roman"/>
          <w:b w:val="0"/>
          <w:sz w:val="32"/>
        </w:rPr>
      </w:pPr>
      <w:bookmarkStart w:id="34" w:name="_Toc726"/>
      <w:bookmarkStart w:id="35" w:name="_Toc525632589"/>
      <w:r>
        <w:rPr>
          <w:rFonts w:ascii="仿宋" w:hAnsi="仿宋" w:eastAsia="仿宋" w:cs="Times New Roman"/>
          <w:b w:val="0"/>
          <w:sz w:val="32"/>
        </w:rPr>
        <w:t>响应文件的递交</w:t>
      </w:r>
      <w:bookmarkEnd w:id="34"/>
      <w:bookmarkEnd w:id="35"/>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响应文件递交的截止时间为 2023 年5月</w:t>
      </w:r>
      <w:r>
        <w:rPr>
          <w:rFonts w:hint="eastAsia" w:ascii="仿宋" w:hAnsi="仿宋" w:eastAsia="仿宋" w:cs="Times New Roman"/>
          <w:sz w:val="32"/>
          <w:szCs w:val="32"/>
          <w:lang w:val="en-US" w:eastAsia="zh-CN"/>
        </w:rPr>
        <w:t>11</w:t>
      </w:r>
      <w:r>
        <w:rPr>
          <w:rFonts w:ascii="仿宋" w:hAnsi="仿宋" w:eastAsia="仿宋" w:cs="Times New Roman"/>
          <w:sz w:val="32"/>
          <w:szCs w:val="32"/>
        </w:rPr>
        <w:t>日 15</w:t>
      </w:r>
      <w:r>
        <w:rPr>
          <w:rFonts w:hint="eastAsia" w:ascii="仿宋" w:hAnsi="仿宋" w:eastAsia="仿宋" w:cs="Times New Roman"/>
          <w:sz w:val="32"/>
          <w:szCs w:val="32"/>
        </w:rPr>
        <w:t>时</w:t>
      </w:r>
      <w:r>
        <w:rPr>
          <w:rFonts w:ascii="仿宋" w:hAnsi="仿宋" w:eastAsia="仿宋" w:cs="Times New Roman"/>
          <w:sz w:val="32"/>
          <w:szCs w:val="32"/>
        </w:rPr>
        <w:t xml:space="preserve"> 0分，供应商的法定代表人或其授权代理人应于2023 年5月</w:t>
      </w:r>
      <w:r>
        <w:rPr>
          <w:rFonts w:hint="eastAsia" w:ascii="仿宋" w:hAnsi="仿宋" w:eastAsia="仿宋" w:cs="Times New Roman"/>
          <w:sz w:val="32"/>
          <w:szCs w:val="32"/>
          <w:lang w:val="en-US" w:eastAsia="zh-CN"/>
        </w:rPr>
        <w:t>6</w:t>
      </w:r>
      <w:r>
        <w:rPr>
          <w:rFonts w:ascii="仿宋" w:hAnsi="仿宋" w:eastAsia="仿宋" w:cs="Times New Roman"/>
          <w:sz w:val="32"/>
          <w:szCs w:val="32"/>
        </w:rPr>
        <w:t>日 8 时 0 分</w:t>
      </w:r>
      <w:r>
        <w:rPr>
          <w:rFonts w:hint="eastAsia" w:ascii="仿宋" w:hAnsi="仿宋" w:eastAsia="仿宋" w:cs="Times New Roman"/>
          <w:sz w:val="32"/>
          <w:szCs w:val="32"/>
        </w:rPr>
        <w:t>至</w:t>
      </w:r>
      <w:r>
        <w:rPr>
          <w:rFonts w:ascii="仿宋" w:hAnsi="仿宋" w:eastAsia="仿宋" w:cs="Times New Roman"/>
          <w:sz w:val="32"/>
          <w:szCs w:val="32"/>
        </w:rPr>
        <w:t>递交的截止时间前将响应文件</w:t>
      </w:r>
      <w:r>
        <w:rPr>
          <w:rFonts w:hint="eastAsia" w:ascii="仿宋" w:hAnsi="仿宋" w:eastAsia="仿宋" w:cs="Times New Roman"/>
          <w:sz w:val="32"/>
          <w:szCs w:val="32"/>
        </w:rPr>
        <w:t>递交至</w:t>
      </w:r>
      <w:r>
        <w:rPr>
          <w:rFonts w:ascii="仿宋" w:hAnsi="仿宋" w:eastAsia="仿宋" w:cs="Times New Roman"/>
          <w:sz w:val="32"/>
          <w:szCs w:val="32"/>
        </w:rPr>
        <w:t xml:space="preserve"> </w:t>
      </w:r>
      <w:r>
        <w:rPr>
          <w:rFonts w:hint="eastAsia" w:ascii="仿宋" w:hAnsi="仿宋" w:eastAsia="仿宋" w:cs="Times New Roman"/>
          <w:sz w:val="32"/>
          <w:szCs w:val="32"/>
        </w:rPr>
        <w:t>滁州汽运有限公司</w:t>
      </w:r>
      <w:r>
        <w:rPr>
          <w:rFonts w:hint="eastAsia" w:ascii="仿宋" w:hAnsi="仿宋" w:eastAsia="仿宋" w:cs="Times New Roman"/>
          <w:sz w:val="32"/>
          <w:szCs w:val="32"/>
          <w:lang w:val="en-US" w:eastAsia="zh-CN"/>
        </w:rPr>
        <w:t>滁州汽车中心站</w:t>
      </w:r>
      <w:r>
        <w:rPr>
          <w:rFonts w:hint="eastAsia" w:ascii="仿宋" w:hAnsi="仿宋" w:eastAsia="仿宋" w:cs="Times New Roman"/>
          <w:sz w:val="32"/>
          <w:szCs w:val="32"/>
        </w:rPr>
        <w:t>综合办公室</w:t>
      </w:r>
      <w:r>
        <w:rPr>
          <w:rFonts w:ascii="仿宋" w:hAnsi="仿宋" w:eastAsia="仿宋" w:cs="Times New Roman"/>
          <w:sz w:val="32"/>
          <w:szCs w:val="32"/>
        </w:rPr>
        <w:t xml:space="preserve"> 。</w:t>
      </w:r>
    </w:p>
    <w:p>
      <w:pPr>
        <w:pStyle w:val="6"/>
        <w:snapToGrid w:val="0"/>
        <w:spacing w:before="120" w:after="120" w:line="240" w:lineRule="auto"/>
        <w:ind w:firstLine="403"/>
        <w:rPr>
          <w:rFonts w:ascii="仿宋" w:hAnsi="仿宋" w:eastAsia="仿宋" w:cs="Times New Roman"/>
          <w:b w:val="0"/>
          <w:sz w:val="32"/>
        </w:rPr>
      </w:pPr>
      <w:bookmarkStart w:id="36" w:name="_Toc22719"/>
      <w:bookmarkStart w:id="37" w:name="_Toc525632591"/>
      <w:r>
        <w:rPr>
          <w:rFonts w:ascii="仿宋" w:hAnsi="仿宋" w:eastAsia="仿宋" w:cs="Times New Roman"/>
          <w:b w:val="0"/>
          <w:sz w:val="32"/>
        </w:rPr>
        <w:t>响应文件启封</w:t>
      </w:r>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响应文件的递交截止时间到后，采购人将于_</w:t>
      </w:r>
      <w:r>
        <w:rPr>
          <w:rFonts w:ascii="仿宋" w:hAnsi="仿宋" w:eastAsia="仿宋" w:cs="Times New Roman"/>
          <w:sz w:val="32"/>
          <w:szCs w:val="32"/>
          <w:u w:val="single"/>
        </w:rPr>
        <w:t>_</w:t>
      </w:r>
      <w:r>
        <w:rPr>
          <w:rFonts w:hint="eastAsia" w:ascii="仿宋" w:hAnsi="仿宋" w:eastAsia="仿宋" w:cs="Times New Roman"/>
          <w:sz w:val="32"/>
          <w:szCs w:val="32"/>
          <w:u w:val="single"/>
        </w:rPr>
        <w:t>滁州汽运有限公司</w:t>
      </w:r>
      <w:r>
        <w:rPr>
          <w:rFonts w:hint="eastAsia" w:ascii="仿宋" w:hAnsi="仿宋" w:eastAsia="仿宋" w:cs="Times New Roman"/>
          <w:sz w:val="32"/>
          <w:szCs w:val="32"/>
          <w:u w:val="single"/>
          <w:lang w:val="en-US" w:eastAsia="zh-CN"/>
        </w:rPr>
        <w:t>滁州城北客运站</w:t>
      </w:r>
      <w:r>
        <w:rPr>
          <w:rFonts w:hint="eastAsia" w:ascii="仿宋" w:hAnsi="仿宋" w:eastAsia="仿宋" w:cs="Times New Roman"/>
          <w:sz w:val="32"/>
          <w:szCs w:val="32"/>
          <w:u w:val="single"/>
        </w:rPr>
        <w:t>会议室</w:t>
      </w:r>
      <w:r>
        <w:rPr>
          <w:rFonts w:ascii="仿宋" w:hAnsi="仿宋" w:eastAsia="仿宋" w:cs="Times New Roman"/>
          <w:sz w:val="32"/>
          <w:szCs w:val="32"/>
        </w:rPr>
        <w:t>组织进行响应文件的启封。供应商的法定代表人或授权代理人应携带本人身份证</w:t>
      </w:r>
      <w:r>
        <w:rPr>
          <w:rFonts w:hint="eastAsia" w:ascii="仿宋" w:hAnsi="仿宋" w:eastAsia="仿宋" w:cs="Times New Roman"/>
          <w:sz w:val="32"/>
          <w:szCs w:val="32"/>
        </w:rPr>
        <w:t>、授权代理人应携带授权委托书</w:t>
      </w:r>
      <w:r>
        <w:rPr>
          <w:rFonts w:ascii="仿宋" w:hAnsi="仿宋" w:eastAsia="仿宋" w:cs="Times New Roman"/>
          <w:sz w:val="32"/>
          <w:szCs w:val="32"/>
        </w:rPr>
        <w:t>准时参加启封会议。</w:t>
      </w:r>
    </w:p>
    <w:p>
      <w:pPr>
        <w:pStyle w:val="6"/>
        <w:snapToGrid w:val="0"/>
        <w:spacing w:before="120" w:after="120" w:line="240" w:lineRule="auto"/>
        <w:ind w:firstLine="403"/>
        <w:rPr>
          <w:rFonts w:ascii="仿宋" w:hAnsi="仿宋" w:eastAsia="仿宋" w:cs="Times New Roman"/>
          <w:b w:val="0"/>
          <w:sz w:val="32"/>
        </w:rPr>
      </w:pPr>
      <w:r>
        <w:rPr>
          <w:rFonts w:hint="eastAsia" w:ascii="仿宋" w:hAnsi="仿宋" w:eastAsia="仿宋" w:cs="Times New Roman"/>
          <w:b w:val="0"/>
          <w:sz w:val="32"/>
        </w:rPr>
        <w:t>响应保证金</w:t>
      </w:r>
    </w:p>
    <w:p>
      <w:pPr>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响应保证金的金额：</w:t>
      </w:r>
      <w:r>
        <w:rPr>
          <w:rFonts w:hint="eastAsia" w:ascii="仿宋" w:hAnsi="仿宋" w:eastAsia="仿宋"/>
          <w:sz w:val="32"/>
          <w:szCs w:val="32"/>
          <w:lang w:val="en-US" w:eastAsia="zh-CN"/>
        </w:rPr>
        <w:t xml:space="preserve"> </w:t>
      </w:r>
      <w:r>
        <w:rPr>
          <w:rFonts w:hint="eastAsia" w:ascii="仿宋" w:hAnsi="仿宋" w:eastAsia="仿宋" w:cs="Times New Roman"/>
          <w:sz w:val="32"/>
          <w:szCs w:val="32"/>
          <w:u w:val="single"/>
          <w:lang w:val="en-US" w:eastAsia="zh-CN"/>
        </w:rPr>
        <w:t>10</w:t>
      </w:r>
      <w:r>
        <w:rPr>
          <w:rFonts w:ascii="仿宋" w:hAnsi="仿宋" w:eastAsia="仿宋" w:cs="Times New Roman"/>
          <w:sz w:val="32"/>
          <w:szCs w:val="32"/>
          <w:u w:val="single"/>
        </w:rPr>
        <w:t>000</w:t>
      </w:r>
      <w:r>
        <w:rPr>
          <w:rFonts w:hint="eastAsia" w:ascii="仿宋" w:hAnsi="仿宋" w:eastAsia="仿宋" w:cs="Times New Roman"/>
          <w:sz w:val="32"/>
          <w:szCs w:val="32"/>
          <w:u w:val="single"/>
        </w:rPr>
        <w:t>元整</w:t>
      </w:r>
      <w:r>
        <w:rPr>
          <w:rFonts w:hint="eastAsia" w:ascii="仿宋" w:hAnsi="仿宋" w:eastAsia="仿宋" w:cs="Times New Roman"/>
          <w:sz w:val="32"/>
          <w:szCs w:val="32"/>
          <w:u w:val="single"/>
          <w:lang w:val="en-US" w:eastAsia="zh-CN"/>
        </w:rPr>
        <w:t xml:space="preserve"> </w:t>
      </w:r>
      <w:r>
        <w:rPr>
          <w:rFonts w:hint="eastAsia" w:ascii="仿宋" w:hAnsi="仿宋" w:eastAsia="仿宋"/>
          <w:sz w:val="32"/>
          <w:szCs w:val="32"/>
        </w:rPr>
        <w:t>（成交后即转为履约保证金，工程竣工验收合格后无息退还）</w:t>
      </w:r>
    </w:p>
    <w:p>
      <w:pPr>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响应保证金的递交形式：银行转账</w:t>
      </w:r>
    </w:p>
    <w:p>
      <w:pPr>
        <w:snapToGrid w:val="0"/>
        <w:spacing w:line="440" w:lineRule="exact"/>
        <w:ind w:firstLine="640" w:firstLineChars="200"/>
        <w:rPr>
          <w:rFonts w:ascii="仿宋" w:hAnsi="仿宋" w:eastAsia="仿宋" w:cs="Times New Roman"/>
          <w:sz w:val="32"/>
          <w:szCs w:val="32"/>
        </w:rPr>
      </w:pPr>
      <w:r>
        <w:rPr>
          <w:rFonts w:hint="eastAsia" w:ascii="仿宋" w:hAnsi="仿宋" w:eastAsia="仿宋"/>
          <w:sz w:val="32"/>
          <w:szCs w:val="32"/>
        </w:rPr>
        <w:t>递交账号：</w:t>
      </w:r>
      <w:r>
        <w:rPr>
          <w:rFonts w:hint="eastAsia" w:ascii="仿宋" w:hAnsi="仿宋" w:eastAsia="仿宋"/>
          <w:sz w:val="32"/>
          <w:szCs w:val="32"/>
          <w:u w:val="single"/>
        </w:rPr>
        <w:t>安徽交运集团滁州汽运有限公司</w:t>
      </w:r>
      <w:r>
        <w:rPr>
          <w:rFonts w:hint="eastAsia" w:ascii="仿宋" w:hAnsi="仿宋" w:eastAsia="仿宋"/>
          <w:sz w:val="32"/>
          <w:szCs w:val="32"/>
          <w:u w:val="single"/>
          <w:lang w:val="en-US" w:eastAsia="zh-CN"/>
        </w:rPr>
        <w:t>滁州汽车中心站</w:t>
      </w:r>
      <w:r>
        <w:rPr>
          <w:rFonts w:hint="eastAsia" w:ascii="仿宋" w:hAnsi="仿宋" w:eastAsia="仿宋"/>
          <w:sz w:val="32"/>
          <w:szCs w:val="32"/>
        </w:rPr>
        <w:t>，开户行：</w:t>
      </w:r>
      <w:r>
        <w:rPr>
          <w:rFonts w:hint="eastAsia" w:ascii="仿宋" w:hAnsi="仿宋" w:eastAsia="仿宋"/>
          <w:sz w:val="32"/>
          <w:szCs w:val="32"/>
          <w:u w:val="single"/>
        </w:rPr>
        <w:t>中国工商银行滁州市</w:t>
      </w:r>
      <w:r>
        <w:rPr>
          <w:rFonts w:hint="eastAsia" w:ascii="仿宋" w:hAnsi="仿宋" w:eastAsia="仿宋"/>
          <w:sz w:val="32"/>
          <w:szCs w:val="32"/>
          <w:u w:val="single"/>
          <w:lang w:val="en-US" w:eastAsia="zh-CN"/>
        </w:rPr>
        <w:t>汇通</w:t>
      </w:r>
      <w:r>
        <w:rPr>
          <w:rFonts w:hint="eastAsia" w:ascii="仿宋" w:hAnsi="仿宋" w:eastAsia="仿宋"/>
          <w:sz w:val="32"/>
          <w:szCs w:val="32"/>
          <w:u w:val="single"/>
        </w:rPr>
        <w:t>支行</w:t>
      </w:r>
      <w:r>
        <w:rPr>
          <w:rFonts w:hint="eastAsia" w:ascii="仿宋" w:hAnsi="仿宋" w:eastAsia="仿宋"/>
          <w:sz w:val="32"/>
          <w:szCs w:val="32"/>
        </w:rPr>
        <w:t>，账号：</w:t>
      </w:r>
      <w:r>
        <w:rPr>
          <w:rFonts w:hint="eastAsia" w:ascii="仿宋" w:hAnsi="仿宋" w:eastAsia="仿宋" w:cs="Times New Roman"/>
          <w:sz w:val="32"/>
          <w:szCs w:val="32"/>
          <w:u w:val="single"/>
        </w:rPr>
        <w:t>1313002</w:t>
      </w:r>
      <w:r>
        <w:rPr>
          <w:rFonts w:hint="eastAsia" w:ascii="仿宋" w:hAnsi="仿宋" w:eastAsia="仿宋" w:cs="Times New Roman"/>
          <w:sz w:val="32"/>
          <w:szCs w:val="32"/>
          <w:u w:val="single"/>
          <w:lang w:val="en-US" w:eastAsia="zh-CN"/>
        </w:rPr>
        <w:t>3</w:t>
      </w:r>
      <w:r>
        <w:rPr>
          <w:rFonts w:hint="eastAsia" w:ascii="仿宋" w:hAnsi="仿宋" w:eastAsia="仿宋" w:cs="Times New Roman"/>
          <w:sz w:val="32"/>
          <w:szCs w:val="32"/>
          <w:u w:val="single"/>
        </w:rPr>
        <w:t>09022</w:t>
      </w:r>
      <w:r>
        <w:rPr>
          <w:rFonts w:hint="eastAsia" w:ascii="仿宋" w:hAnsi="仿宋" w:eastAsia="仿宋" w:cs="Times New Roman"/>
          <w:sz w:val="32"/>
          <w:szCs w:val="32"/>
          <w:u w:val="single"/>
          <w:lang w:val="en-US" w:eastAsia="zh-CN"/>
        </w:rPr>
        <w:t>102576</w:t>
      </w:r>
      <w:r>
        <w:rPr>
          <w:rFonts w:ascii="仿宋" w:hAnsi="仿宋" w:eastAsia="仿宋" w:cs="Times New Roman"/>
          <w:sz w:val="32"/>
          <w:szCs w:val="32"/>
          <w:u w:val="single"/>
        </w:rPr>
        <w:cr/>
      </w:r>
      <w:r>
        <w:rPr>
          <w:rFonts w:ascii="仿宋" w:hAnsi="仿宋" w:eastAsia="仿宋" w:cs="Times New Roman"/>
          <w:sz w:val="32"/>
          <w:szCs w:val="32"/>
        </w:rPr>
        <w:t xml:space="preserve"> </w:t>
      </w:r>
      <w:r>
        <w:rPr>
          <w:rFonts w:hint="eastAsia" w:ascii="仿宋" w:hAnsi="仿宋" w:eastAsia="仿宋"/>
          <w:sz w:val="32"/>
          <w:szCs w:val="32"/>
        </w:rPr>
        <w:t>递交截止时间：</w:t>
      </w:r>
      <w:r>
        <w:rPr>
          <w:rFonts w:ascii="仿宋" w:hAnsi="仿宋" w:eastAsia="仿宋"/>
          <w:sz w:val="32"/>
          <w:szCs w:val="32"/>
          <w:u w:val="single"/>
        </w:rPr>
        <w:t>_2023</w:t>
      </w:r>
      <w:r>
        <w:rPr>
          <w:rFonts w:hint="eastAsia" w:ascii="仿宋" w:hAnsi="仿宋" w:eastAsia="仿宋"/>
          <w:sz w:val="32"/>
          <w:szCs w:val="32"/>
          <w:u w:val="single"/>
        </w:rPr>
        <w:t>年</w:t>
      </w:r>
      <w:r>
        <w:rPr>
          <w:rFonts w:ascii="仿宋" w:hAnsi="仿宋" w:eastAsia="仿宋"/>
          <w:sz w:val="32"/>
          <w:szCs w:val="32"/>
          <w:u w:val="single"/>
        </w:rPr>
        <w:t>5</w:t>
      </w:r>
      <w:r>
        <w:rPr>
          <w:rFonts w:hint="eastAsia" w:ascii="仿宋" w:hAnsi="仿宋" w:eastAsia="仿宋"/>
          <w:sz w:val="32"/>
          <w:szCs w:val="32"/>
          <w:u w:val="single"/>
        </w:rPr>
        <w:t>月</w:t>
      </w:r>
      <w:r>
        <w:rPr>
          <w:rFonts w:hint="eastAsia" w:ascii="仿宋" w:hAnsi="仿宋" w:eastAsia="仿宋"/>
          <w:sz w:val="32"/>
          <w:szCs w:val="32"/>
          <w:u w:val="single"/>
          <w:lang w:val="en-US" w:eastAsia="zh-CN"/>
        </w:rPr>
        <w:t>11</w:t>
      </w:r>
      <w:r>
        <w:rPr>
          <w:rFonts w:hint="eastAsia" w:ascii="仿宋" w:hAnsi="仿宋" w:eastAsia="仿宋"/>
          <w:sz w:val="32"/>
          <w:szCs w:val="32"/>
          <w:u w:val="single"/>
        </w:rPr>
        <w:t>日1</w:t>
      </w:r>
      <w:r>
        <w:rPr>
          <w:rFonts w:ascii="仿宋" w:hAnsi="仿宋" w:eastAsia="仿宋"/>
          <w:sz w:val="32"/>
          <w:szCs w:val="32"/>
          <w:u w:val="single"/>
        </w:rPr>
        <w:t>5</w:t>
      </w:r>
      <w:r>
        <w:rPr>
          <w:rFonts w:hint="eastAsia" w:ascii="仿宋" w:hAnsi="仿宋" w:eastAsia="仿宋"/>
          <w:sz w:val="32"/>
          <w:szCs w:val="32"/>
          <w:u w:val="single"/>
        </w:rPr>
        <w:t>时</w:t>
      </w:r>
      <w:r>
        <w:rPr>
          <w:rFonts w:ascii="仿宋" w:hAnsi="仿宋" w:eastAsia="仿宋"/>
          <w:sz w:val="32"/>
          <w:szCs w:val="32"/>
        </w:rPr>
        <w:t>____</w:t>
      </w:r>
    </w:p>
    <w:p>
      <w:pPr>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供应商</w:t>
      </w:r>
      <w:r>
        <w:rPr>
          <w:rFonts w:ascii="仿宋" w:hAnsi="仿宋" w:eastAsia="仿宋" w:cs="Times New Roman"/>
          <w:sz w:val="32"/>
          <w:szCs w:val="32"/>
        </w:rPr>
        <w:t>完成</w:t>
      </w:r>
      <w:r>
        <w:rPr>
          <w:rFonts w:hint="eastAsia" w:ascii="仿宋" w:hAnsi="仿宋" w:eastAsia="仿宋"/>
          <w:sz w:val="32"/>
          <w:szCs w:val="32"/>
        </w:rPr>
        <w:t>转账的银行账户名称应与供应商的单位名称一致。</w:t>
      </w:r>
    </w:p>
    <w:p>
      <w:pPr>
        <w:pStyle w:val="6"/>
        <w:snapToGrid w:val="0"/>
        <w:spacing w:before="120" w:after="120" w:line="240" w:lineRule="auto"/>
        <w:ind w:firstLine="403"/>
        <w:rPr>
          <w:rFonts w:ascii="仿宋" w:hAnsi="仿宋" w:eastAsia="仿宋" w:cs="Times New Roman"/>
          <w:b w:val="0"/>
          <w:sz w:val="32"/>
        </w:rPr>
      </w:pPr>
      <w:r>
        <w:rPr>
          <w:rFonts w:ascii="仿宋" w:hAnsi="仿宋" w:eastAsia="仿宋" w:cs="Times New Roman"/>
          <w:b w:val="0"/>
          <w:sz w:val="32"/>
        </w:rPr>
        <w:t>发布公告的媒介</w:t>
      </w:r>
      <w:bookmarkEnd w:id="36"/>
      <w:bookmarkEnd w:id="37"/>
    </w:p>
    <w:p>
      <w:pPr>
        <w:snapToGrid w:val="0"/>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本次采购公告在</w:t>
      </w:r>
      <w:r>
        <w:rPr>
          <w:rFonts w:ascii="仿宋" w:hAnsi="仿宋" w:eastAsia="仿宋" w:cs="Times New Roman"/>
          <w:sz w:val="32"/>
          <w:szCs w:val="32"/>
          <w:u w:val="single"/>
        </w:rPr>
        <w:t xml:space="preserve"> 安徽交运集团滁州汽运有限公司 https://www.ahczqy.com/               </w:t>
      </w:r>
      <w:r>
        <w:rPr>
          <w:rFonts w:ascii="仿宋" w:hAnsi="仿宋" w:eastAsia="仿宋" w:cs="Times New Roman"/>
          <w:sz w:val="32"/>
          <w:szCs w:val="32"/>
        </w:rPr>
        <w:t>上发布。</w:t>
      </w:r>
    </w:p>
    <w:p>
      <w:pPr>
        <w:pStyle w:val="6"/>
        <w:numPr>
          <w:ilvl w:val="0"/>
          <w:numId w:val="0"/>
        </w:numPr>
        <w:snapToGrid w:val="0"/>
        <w:spacing w:before="120" w:after="120" w:line="240" w:lineRule="auto"/>
        <w:ind w:left="425"/>
        <w:rPr>
          <w:rFonts w:ascii="仿宋" w:hAnsi="仿宋" w:eastAsia="仿宋" w:cs="Times New Roman"/>
          <w:b w:val="0"/>
          <w:sz w:val="32"/>
        </w:rPr>
      </w:pPr>
      <w:bookmarkStart w:id="38" w:name="_Toc321_WPSOffice_Level2"/>
      <w:bookmarkStart w:id="39" w:name="_Toc525632592"/>
      <w:bookmarkStart w:id="40" w:name="_Toc20572_WPSOffice_Level2"/>
      <w:bookmarkStart w:id="41" w:name="_Toc26829"/>
      <w:bookmarkStart w:id="42" w:name="_Toc14943_WPSOffice_Level2"/>
      <w:bookmarkStart w:id="43" w:name="_Toc8501"/>
      <w:bookmarkStart w:id="44" w:name="_Toc28571_WPSOffice_Level2"/>
      <w:r>
        <w:rPr>
          <w:rFonts w:ascii="仿宋" w:hAnsi="仿宋" w:eastAsia="仿宋" w:cs="Times New Roman"/>
          <w:b w:val="0"/>
          <w:sz w:val="32"/>
        </w:rPr>
        <w:t>8.采购人联系方式</w:t>
      </w:r>
      <w:bookmarkEnd w:id="38"/>
      <w:bookmarkEnd w:id="39"/>
      <w:bookmarkEnd w:id="40"/>
      <w:bookmarkEnd w:id="41"/>
      <w:bookmarkEnd w:id="42"/>
      <w:bookmarkEnd w:id="43"/>
      <w:bookmarkEnd w:id="44"/>
    </w:p>
    <w:p>
      <w:pPr>
        <w:spacing w:line="440" w:lineRule="exact"/>
        <w:ind w:firstLine="640" w:firstLineChars="200"/>
        <w:rPr>
          <w:rFonts w:hint="default" w:ascii="仿宋" w:hAnsi="仿宋" w:eastAsia="仿宋" w:cs="Times New Roman"/>
          <w:sz w:val="32"/>
          <w:szCs w:val="32"/>
          <w:lang w:val="en-US" w:eastAsia="zh-CN"/>
        </w:rPr>
      </w:pPr>
      <w:r>
        <w:rPr>
          <w:rFonts w:ascii="仿宋" w:hAnsi="仿宋" w:eastAsia="仿宋" w:cs="Times New Roman"/>
          <w:sz w:val="32"/>
          <w:szCs w:val="32"/>
        </w:rPr>
        <w:t>采 购 人：</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rPr>
        <w:t>滁州汽运有限公司</w:t>
      </w:r>
      <w:r>
        <w:rPr>
          <w:rFonts w:hint="eastAsia" w:ascii="仿宋" w:hAnsi="仿宋" w:eastAsia="仿宋" w:cs="Times New Roman"/>
          <w:sz w:val="32"/>
          <w:szCs w:val="32"/>
          <w:u w:val="single"/>
          <w:lang w:val="en-US" w:eastAsia="zh-CN"/>
        </w:rPr>
        <w:t>滁州汽车中心站</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地    址：</w:t>
      </w:r>
      <w:r>
        <w:rPr>
          <w:rFonts w:hint="eastAsia" w:ascii="仿宋" w:hAnsi="仿宋" w:eastAsia="仿宋" w:cs="Times New Roman"/>
          <w:sz w:val="32"/>
          <w:szCs w:val="32"/>
          <w:u w:val="single"/>
        </w:rPr>
        <w:t>安徽省滁州市琅琊区城北汽车客运北站二楼</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邮政编码：</w:t>
      </w:r>
      <w:r>
        <w:rPr>
          <w:rFonts w:ascii="仿宋" w:hAnsi="仿宋" w:eastAsia="仿宋" w:cs="Times New Roman"/>
          <w:sz w:val="32"/>
          <w:szCs w:val="32"/>
          <w:u w:val="single"/>
        </w:rPr>
        <w:t xml:space="preserve">      239000 </w:t>
      </w:r>
      <w:r>
        <w:rPr>
          <w:rFonts w:hint="eastAsia" w:ascii="仿宋" w:hAnsi="仿宋" w:eastAsia="仿宋" w:cs="Times New Roman"/>
          <w:sz w:val="32"/>
          <w:szCs w:val="32"/>
          <w:u w:val="single"/>
          <w:lang w:val="en-US" w:eastAsia="zh-CN"/>
        </w:rPr>
        <w:t xml:space="preserve">  </w:t>
      </w:r>
      <w:r>
        <w:rPr>
          <w:rFonts w:ascii="仿宋" w:hAnsi="仿宋" w:eastAsia="仿宋" w:cs="Times New Roman"/>
          <w:sz w:val="32"/>
          <w:szCs w:val="32"/>
          <w:u w:val="single"/>
        </w:rPr>
        <w:t xml:space="preserve">      </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联 系 人：</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贲军</w:t>
      </w:r>
      <w:r>
        <w:rPr>
          <w:rFonts w:ascii="仿宋" w:hAnsi="仿宋" w:eastAsia="仿宋" w:cs="Times New Roman"/>
          <w:sz w:val="32"/>
          <w:szCs w:val="32"/>
          <w:u w:val="single"/>
        </w:rPr>
        <w:t xml:space="preserve">             </w:t>
      </w:r>
      <w:r>
        <w:rPr>
          <w:rFonts w:ascii="仿宋" w:hAnsi="仿宋" w:eastAsia="仿宋" w:cs="Times New Roman"/>
          <w:sz w:val="32"/>
          <w:szCs w:val="32"/>
        </w:rPr>
        <w:t xml:space="preserve">  </w:t>
      </w:r>
    </w:p>
    <w:p>
      <w:pPr>
        <w:spacing w:line="440" w:lineRule="exact"/>
        <w:ind w:firstLine="640" w:firstLineChars="200"/>
        <w:rPr>
          <w:rFonts w:ascii="仿宋" w:hAnsi="仿宋" w:eastAsia="仿宋" w:cs="Times New Roman"/>
          <w:sz w:val="32"/>
          <w:szCs w:val="32"/>
          <w:u w:val="single"/>
        </w:rPr>
      </w:pPr>
      <w:r>
        <w:rPr>
          <w:rFonts w:ascii="仿宋" w:hAnsi="仿宋" w:eastAsia="仿宋" w:cs="Times New Roman"/>
          <w:sz w:val="32"/>
          <w:szCs w:val="32"/>
        </w:rPr>
        <w:t>电    话：</w:t>
      </w:r>
      <w:r>
        <w:rPr>
          <w:rFonts w:ascii="仿宋" w:hAnsi="仿宋" w:eastAsia="仿宋" w:cs="Times New Roman"/>
          <w:sz w:val="32"/>
          <w:szCs w:val="32"/>
          <w:u w:val="single"/>
        </w:rPr>
        <w:t xml:space="preserve">    1</w:t>
      </w:r>
      <w:r>
        <w:rPr>
          <w:rFonts w:hint="eastAsia" w:ascii="仿宋" w:hAnsi="仿宋" w:eastAsia="仿宋" w:cs="Times New Roman"/>
          <w:sz w:val="32"/>
          <w:szCs w:val="32"/>
          <w:u w:val="single"/>
          <w:lang w:val="en-US" w:eastAsia="zh-CN"/>
        </w:rPr>
        <w:t>3955081345</w:t>
      </w:r>
      <w:r>
        <w:rPr>
          <w:rFonts w:ascii="仿宋" w:hAnsi="仿宋" w:eastAsia="仿宋" w:cs="Times New Roman"/>
          <w:sz w:val="32"/>
          <w:szCs w:val="32"/>
          <w:u w:val="single"/>
        </w:rPr>
        <w:t xml:space="preserve"> </w:t>
      </w:r>
      <w:r>
        <w:rPr>
          <w:rFonts w:hint="eastAsia" w:ascii="仿宋" w:hAnsi="仿宋" w:eastAsia="仿宋" w:cs="Times New Roman"/>
          <w:sz w:val="32"/>
          <w:szCs w:val="32"/>
          <w:u w:val="single"/>
          <w:lang w:val="en-US" w:eastAsia="zh-CN"/>
        </w:rPr>
        <w:t xml:space="preserve"> </w:t>
      </w:r>
      <w:r>
        <w:rPr>
          <w:rFonts w:ascii="仿宋" w:hAnsi="仿宋" w:eastAsia="仿宋" w:cs="Times New Roman"/>
          <w:sz w:val="32"/>
          <w:szCs w:val="32"/>
          <w:u w:val="single"/>
        </w:rPr>
        <w:t xml:space="preserve">    </w:t>
      </w:r>
    </w:p>
    <w:p>
      <w:pPr>
        <w:spacing w:line="440" w:lineRule="exact"/>
        <w:ind w:firstLine="640" w:firstLineChars="200"/>
        <w:rPr>
          <w:rFonts w:ascii="仿宋" w:hAnsi="仿宋" w:eastAsia="仿宋" w:cs="Times New Roman"/>
          <w:sz w:val="32"/>
          <w:szCs w:val="32"/>
        </w:rPr>
      </w:pPr>
      <w:r>
        <w:rPr>
          <w:rFonts w:ascii="仿宋" w:hAnsi="仿宋" w:eastAsia="仿宋" w:cs="Times New Roman"/>
          <w:sz w:val="32"/>
          <w:szCs w:val="32"/>
        </w:rPr>
        <w:t>电子邮箱：</w:t>
      </w:r>
      <w:r>
        <w:rPr>
          <w:rFonts w:ascii="仿宋" w:hAnsi="仿宋" w:eastAsia="仿宋" w:cs="Times New Roman"/>
          <w:sz w:val="32"/>
          <w:szCs w:val="32"/>
          <w:u w:val="single"/>
        </w:rPr>
        <w:t xml:space="preserve">                     </w:t>
      </w:r>
      <w:r>
        <w:rPr>
          <w:rFonts w:ascii="仿宋" w:hAnsi="仿宋" w:eastAsia="仿宋" w:cs="Times New Roman"/>
          <w:sz w:val="32"/>
          <w:szCs w:val="32"/>
        </w:rPr>
        <w:t xml:space="preserve"> </w:t>
      </w:r>
    </w:p>
    <w:p>
      <w:pPr>
        <w:pStyle w:val="25"/>
        <w:jc w:val="center"/>
        <w:rPr>
          <w:rFonts w:hint="default" w:ascii="仿宋" w:hAnsi="仿宋" w:eastAsia="仿宋"/>
          <w:color w:val="auto"/>
          <w:sz w:val="32"/>
          <w:szCs w:val="32"/>
        </w:rPr>
      </w:pPr>
      <w:r>
        <w:rPr>
          <w:rFonts w:hint="default" w:ascii="仿宋" w:hAnsi="仿宋" w:eastAsia="仿宋"/>
          <w:color w:val="auto"/>
          <w:sz w:val="32"/>
          <w:szCs w:val="32"/>
        </w:rPr>
        <w:t xml:space="preserve">                               </w:t>
      </w:r>
    </w:p>
    <w:p>
      <w:pPr>
        <w:pStyle w:val="25"/>
        <w:jc w:val="right"/>
        <w:rPr>
          <w:rFonts w:hint="default" w:ascii="仿宋" w:hAnsi="仿宋" w:eastAsia="仿宋"/>
          <w:color w:val="FF0000"/>
          <w:sz w:val="32"/>
          <w:szCs w:val="32"/>
        </w:rPr>
      </w:pPr>
      <w:r>
        <w:rPr>
          <w:rFonts w:hint="default" w:ascii="仿宋" w:hAnsi="仿宋" w:eastAsia="仿宋"/>
          <w:color w:val="auto"/>
          <w:sz w:val="32"/>
          <w:szCs w:val="32"/>
        </w:rPr>
        <w:t>2023</w:t>
      </w:r>
      <w:r>
        <w:rPr>
          <w:rFonts w:ascii="仿宋" w:hAnsi="仿宋" w:eastAsia="仿宋"/>
          <w:color w:val="auto"/>
          <w:sz w:val="32"/>
          <w:szCs w:val="32"/>
        </w:rPr>
        <w:t>年</w:t>
      </w:r>
      <w:r>
        <w:rPr>
          <w:rFonts w:hint="eastAsia" w:ascii="仿宋" w:hAnsi="仿宋" w:eastAsia="仿宋"/>
          <w:color w:val="auto"/>
          <w:sz w:val="32"/>
          <w:szCs w:val="32"/>
          <w:lang w:val="en-US" w:eastAsia="zh-CN"/>
        </w:rPr>
        <w:t>5</w:t>
      </w:r>
      <w:r>
        <w:rPr>
          <w:rFonts w:ascii="仿宋" w:hAnsi="仿宋" w:eastAsia="仿宋"/>
          <w:color w:val="auto"/>
          <w:sz w:val="32"/>
          <w:szCs w:val="32"/>
        </w:rPr>
        <w:t>月</w:t>
      </w:r>
      <w:r>
        <w:rPr>
          <w:rFonts w:hint="eastAsia" w:ascii="仿宋" w:hAnsi="仿宋" w:eastAsia="仿宋"/>
          <w:color w:val="auto"/>
          <w:sz w:val="32"/>
          <w:szCs w:val="32"/>
          <w:lang w:val="en-US" w:eastAsia="zh-CN"/>
        </w:rPr>
        <w:t>6</w:t>
      </w:r>
      <w:r>
        <w:rPr>
          <w:rFonts w:ascii="仿宋" w:hAnsi="仿宋" w:eastAsia="仿宋"/>
          <w:color w:val="auto"/>
          <w:sz w:val="32"/>
          <w:szCs w:val="32"/>
        </w:rPr>
        <w:t>日</w:t>
      </w:r>
      <w:r>
        <w:rPr>
          <w:rFonts w:hint="default" w:ascii="仿宋" w:hAnsi="仿宋" w:eastAsia="仿宋"/>
          <w:color w:val="FF0000"/>
          <w:sz w:val="32"/>
          <w:szCs w:val="32"/>
        </w:rPr>
        <w:t xml:space="preserve"> </w:t>
      </w:r>
    </w:p>
    <w:p>
      <w:pPr>
        <w:rPr>
          <w:rFonts w:ascii="仿宋" w:hAnsi="仿宋" w:eastAsia="仿宋" w:cs="Times New Roman"/>
          <w:sz w:val="32"/>
          <w:szCs w:val="32"/>
        </w:rPr>
      </w:pPr>
      <w:r>
        <w:rPr>
          <w:rFonts w:ascii="仿宋" w:hAnsi="仿宋" w:eastAsia="仿宋" w:cs="Times New Roman"/>
          <w:sz w:val="32"/>
          <w:szCs w:val="32"/>
        </w:rPr>
        <w:br w:type="page"/>
      </w:r>
    </w:p>
    <w:p>
      <w:pPr>
        <w:pStyle w:val="5"/>
        <w:numPr>
          <w:ilvl w:val="0"/>
          <w:numId w:val="0"/>
        </w:numPr>
        <w:spacing w:before="312" w:after="312"/>
        <w:ind w:left="402"/>
        <w:rPr>
          <w:rFonts w:ascii="Times New Roman" w:hAnsi="Times New Roman" w:eastAsia="宋体" w:cs="Times New Roman"/>
        </w:rPr>
      </w:pPr>
      <w:bookmarkStart w:id="45" w:name="_Toc5944_WPSOffice_Level1"/>
      <w:r>
        <w:rPr>
          <w:rFonts w:hint="eastAsia" w:ascii="Times New Roman" w:hAnsi="Times New Roman" w:eastAsia="宋体" w:cs="Times New Roman"/>
        </w:rPr>
        <w:t xml:space="preserve">第二章 </w:t>
      </w:r>
      <w:r>
        <w:rPr>
          <w:rFonts w:ascii="Times New Roman" w:hAnsi="Times New Roman" w:eastAsia="宋体" w:cs="Times New Roman"/>
        </w:rPr>
        <w:t>供应商须知</w:t>
      </w:r>
      <w:bookmarkEnd w:id="45"/>
    </w:p>
    <w:p>
      <w:pPr>
        <w:spacing w:line="440" w:lineRule="exact"/>
        <w:jc w:val="center"/>
        <w:outlineLvl w:val="1"/>
        <w:rPr>
          <w:rFonts w:ascii="Times New Roman" w:hAnsi="Times New Roman" w:eastAsia="黑体" w:cs="Times New Roman"/>
          <w:sz w:val="28"/>
          <w:szCs w:val="28"/>
        </w:rPr>
      </w:pPr>
      <w:bookmarkStart w:id="46" w:name="_Toc16069"/>
      <w:bookmarkStart w:id="47" w:name="_Toc26656928"/>
      <w:bookmarkStart w:id="48" w:name="_Toc55466811"/>
      <w:bookmarkStart w:id="49" w:name="_Toc29381_WPSOffice_Level2"/>
      <w:bookmarkStart w:id="50" w:name="_Toc19501"/>
      <w:r>
        <w:rPr>
          <w:rFonts w:ascii="Times New Roman" w:hAnsi="Times New Roman" w:eastAsia="黑体" w:cs="Times New Roman"/>
          <w:sz w:val="28"/>
          <w:szCs w:val="28"/>
        </w:rPr>
        <w:t>供应商须知前附表</w:t>
      </w:r>
      <w:bookmarkEnd w:id="46"/>
      <w:bookmarkEnd w:id="47"/>
      <w:bookmarkEnd w:id="48"/>
      <w:bookmarkEnd w:id="49"/>
      <w:bookmarkEnd w:id="50"/>
    </w:p>
    <w:tbl>
      <w:tblPr>
        <w:tblStyle w:val="19"/>
        <w:tblW w:w="26778" w:type="dxa"/>
        <w:tblInd w:w="0" w:type="dxa"/>
        <w:tblLayout w:type="fixed"/>
        <w:tblCellMar>
          <w:top w:w="0" w:type="dxa"/>
          <w:left w:w="108" w:type="dxa"/>
          <w:bottom w:w="0" w:type="dxa"/>
          <w:right w:w="108" w:type="dxa"/>
        </w:tblCellMar>
      </w:tblPr>
      <w:tblGrid>
        <w:gridCol w:w="1000"/>
        <w:gridCol w:w="2572"/>
        <w:gridCol w:w="5354"/>
        <w:gridCol w:w="8926"/>
        <w:gridCol w:w="8926"/>
      </w:tblGrid>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257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条  款  名  称</w:t>
            </w:r>
          </w:p>
        </w:tc>
        <w:tc>
          <w:tcPr>
            <w:tcW w:w="535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rPr>
            </w:pPr>
            <w:r>
              <w:rPr>
                <w:rFonts w:ascii="Times New Roman" w:hAnsi="Times New Roman" w:eastAsia="宋体" w:cs="Times New Roman"/>
                <w:b/>
                <w:szCs w:val="21"/>
              </w:rPr>
              <w:t>编  列  内  容</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质量要求</w:t>
            </w:r>
          </w:p>
        </w:tc>
        <w:tc>
          <w:tcPr>
            <w:tcW w:w="5354" w:type="dxa"/>
            <w:tcBorders>
              <w:top w:val="single" w:color="auto" w:sz="4" w:space="0"/>
              <w:left w:val="single" w:color="auto" w:sz="4" w:space="0"/>
              <w:bottom w:val="single" w:color="auto" w:sz="4" w:space="0"/>
              <w:right w:val="single" w:color="auto" w:sz="4" w:space="0"/>
            </w:tcBorders>
            <w:vAlign w:val="center"/>
          </w:tcPr>
          <w:p>
            <w:pPr>
              <w:pStyle w:val="11"/>
              <w:numPr>
                <w:ilvl w:val="0"/>
                <w:numId w:val="4"/>
              </w:numPr>
              <w:ind w:firstLine="420" w:firstLineChars="200"/>
              <w:rPr>
                <w:rFonts w:ascii="Times New Roman" w:hAnsi="Times New Roman" w:eastAsia="宋体" w:cs="Times New Roman"/>
                <w:kern w:val="0"/>
                <w:szCs w:val="21"/>
              </w:rPr>
            </w:pPr>
            <w:r>
              <w:rPr>
                <w:rFonts w:hint="eastAsia"/>
              </w:rPr>
              <w:t>屋顶基面要求：清理干净屋面的杂物、垃圾、灰尘等；</w:t>
            </w:r>
            <w:r>
              <w:rPr>
                <w:rFonts w:hint="eastAsia"/>
                <w:lang w:val="en-US" w:eastAsia="zh-CN"/>
              </w:rPr>
              <w:t>拆除清理旧防水层</w:t>
            </w:r>
            <w:r>
              <w:rPr>
                <w:rFonts w:hint="eastAsia"/>
              </w:rPr>
              <w:t>。</w:t>
            </w:r>
          </w:p>
          <w:p>
            <w:pPr>
              <w:ind w:firstLine="105" w:firstLineChars="50"/>
              <w:rPr>
                <w:rFonts w:ascii="Times New Roman" w:hAnsi="Times New Roman" w:eastAsia="宋体" w:cs="Times New Roman"/>
                <w:b w:val="0"/>
                <w:bCs/>
                <w:kern w:val="0"/>
                <w:sz w:val="21"/>
                <w:szCs w:val="21"/>
                <w:u w:val="none"/>
              </w:rPr>
            </w:pPr>
            <w:r>
              <w:rPr>
                <w:rFonts w:hint="eastAsia" w:ascii="Times New Roman" w:hAnsi="Times New Roman" w:eastAsia="宋体" w:cs="Times New Roman"/>
                <w:kern w:val="0"/>
                <w:szCs w:val="21"/>
              </w:rPr>
              <w:t>防水维修部分要求：</w:t>
            </w:r>
            <w:r>
              <w:rPr>
                <w:rFonts w:hint="eastAsia"/>
                <w:b w:val="0"/>
                <w:bCs/>
                <w:sz w:val="21"/>
                <w:szCs w:val="21"/>
              </w:rPr>
              <w:t>对屋顶地面起砂或风化加固处理（地面从新水泥砂浆打地坪或墙固乳液加固涂刷一遍聚合物水泥基防水涂料）</w:t>
            </w:r>
            <w:r>
              <w:rPr>
                <w:rFonts w:hint="eastAsia"/>
                <w:b w:val="0"/>
                <w:bCs/>
                <w:sz w:val="21"/>
                <w:szCs w:val="21"/>
                <w:lang w:eastAsia="zh-CN"/>
              </w:rPr>
              <w:t>、</w:t>
            </w:r>
            <w:r>
              <w:rPr>
                <w:rFonts w:hint="eastAsia"/>
                <w:b w:val="0"/>
                <w:bCs/>
                <w:sz w:val="21"/>
                <w:szCs w:val="21"/>
              </w:rPr>
              <w:t>处理基面及从新对屋面反水、排水从新预设，然后铺贴防水卷材</w:t>
            </w:r>
            <w:r>
              <w:rPr>
                <w:rFonts w:hint="eastAsia"/>
                <w:b w:val="0"/>
                <w:bCs/>
                <w:sz w:val="21"/>
                <w:szCs w:val="21"/>
                <w:lang w:eastAsia="zh-CN"/>
              </w:rPr>
              <w:t>。</w:t>
            </w:r>
            <w:r>
              <w:rPr>
                <w:rFonts w:hint="eastAsia"/>
                <w:b w:val="0"/>
                <w:bCs/>
                <w:sz w:val="21"/>
                <w:szCs w:val="21"/>
                <w:lang w:val="en-US" w:eastAsia="zh-CN"/>
              </w:rPr>
              <w:t>客运总站</w:t>
            </w:r>
            <w:r>
              <w:rPr>
                <w:rFonts w:hint="eastAsia" w:ascii="宋体" w:hAnsi="宋体" w:eastAsia="宋体" w:cs="宋体"/>
                <w:color w:val="333333"/>
                <w:sz w:val="21"/>
                <w:szCs w:val="21"/>
                <w:u w:val="none"/>
              </w:rPr>
              <w:t>顶棚玻璃间隙胶条更换、屋顶字牌等标识钢架底部防水层修复；</w:t>
            </w:r>
          </w:p>
          <w:p>
            <w:pPr>
              <w:pStyle w:val="11"/>
              <w:numPr>
                <w:ilvl w:val="0"/>
                <w:numId w:val="4"/>
              </w:numPr>
              <w:ind w:firstLine="420" w:firstLineChars="200"/>
              <w:rPr>
                <w:rFonts w:ascii="Times New Roman" w:hAnsi="Times New Roman" w:eastAsia="宋体" w:cs="Times New Roman"/>
                <w:kern w:val="0"/>
                <w:szCs w:val="21"/>
              </w:rPr>
            </w:pPr>
            <w:r>
              <w:rPr>
                <w:rFonts w:hint="eastAsia" w:ascii="Times New Roman" w:hAnsi="Times New Roman" w:eastAsia="宋体" w:cs="Times New Roman"/>
                <w:kern w:val="0"/>
                <w:szCs w:val="21"/>
              </w:rPr>
              <w:t>保修时间：从工程竣工验收完成后起开始计算，保修5年。</w:t>
            </w:r>
          </w:p>
          <w:p>
            <w:pPr>
              <w:pStyle w:val="11"/>
              <w:numPr>
                <w:ilvl w:val="0"/>
                <w:numId w:val="4"/>
              </w:numPr>
              <w:ind w:firstLine="420" w:firstLineChars="200"/>
              <w:rPr>
                <w:rFonts w:ascii="Times New Roman" w:hAnsi="Times New Roman" w:eastAsia="宋体" w:cs="Times New Roman"/>
                <w:color w:val="000000" w:themeColor="text1"/>
                <w:kern w:val="0"/>
                <w:szCs w:val="21"/>
                <w14:textFill>
                  <w14:solidFill>
                    <w14:schemeClr w14:val="tx1"/>
                  </w14:solidFill>
                </w14:textFill>
              </w:rPr>
            </w:pPr>
            <w:bookmarkStart w:id="201" w:name="_GoBack"/>
            <w:r>
              <w:rPr>
                <w:rFonts w:hint="eastAsia" w:ascii="Times New Roman" w:hAnsi="Times New Roman" w:eastAsia="宋体" w:cs="Times New Roman"/>
                <w:color w:val="000000" w:themeColor="text1"/>
                <w:kern w:val="0"/>
                <w:szCs w:val="21"/>
                <w:lang w:val="en-US" w:eastAsia="zh-CN"/>
                <w14:textFill>
                  <w14:solidFill>
                    <w14:schemeClr w14:val="tx1"/>
                  </w14:solidFill>
                </w14:textFill>
              </w:rPr>
              <w:t>安全目标：合格，无安全事故</w:t>
            </w:r>
          </w:p>
          <w:p>
            <w:pPr>
              <w:pStyle w:val="11"/>
              <w:numPr>
                <w:ilvl w:val="0"/>
                <w:numId w:val="4"/>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质量保证金退还后，响应人承诺在国家规定的保修范围和保修期限内发生质量问题的，仍应当履行保修义务，否则将对造成的损失承担赔偿责任。</w:t>
            </w:r>
          </w:p>
          <w:bookmarkEnd w:id="201"/>
          <w:p>
            <w:pPr>
              <w:pStyle w:val="11"/>
              <w:numPr>
                <w:ilvl w:val="0"/>
                <w:numId w:val="0"/>
              </w:numPr>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1.2.2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供应商其他资格要求</w:t>
            </w:r>
          </w:p>
        </w:tc>
        <w:tc>
          <w:tcPr>
            <w:tcW w:w="5354" w:type="dxa"/>
            <w:tcBorders>
              <w:top w:val="single" w:color="auto" w:sz="4" w:space="0"/>
              <w:left w:val="single" w:color="auto" w:sz="4" w:space="0"/>
              <w:bottom w:val="single" w:color="auto" w:sz="4" w:space="0"/>
              <w:right w:val="single" w:color="auto" w:sz="4" w:space="0"/>
            </w:tcBorders>
            <w:vAlign w:val="center"/>
          </w:tcPr>
          <w:p>
            <w:pPr>
              <w:pStyle w:val="17"/>
              <w:spacing w:before="0" w:beforeAutospacing="0" w:after="0" w:afterAutospacing="0" w:line="480" w:lineRule="exact"/>
              <w:ind w:firstLine="482"/>
              <w:jc w:val="both"/>
              <w:rPr>
                <w:rFonts w:ascii="Times New Roman" w:hAnsi="Times New Roman" w:cs="Times New Roman"/>
                <w:sz w:val="21"/>
                <w:szCs w:val="21"/>
              </w:rPr>
            </w:pPr>
            <w:r>
              <w:rPr>
                <w:rFonts w:hint="eastAsia" w:ascii="Times New Roman" w:hAnsi="Times New Roman" w:cs="Times New Roman"/>
                <w:sz w:val="21"/>
                <w:szCs w:val="21"/>
              </w:rPr>
              <w:t>1、</w:t>
            </w:r>
            <w:r>
              <w:rPr>
                <w:rFonts w:hint="eastAsia"/>
                <w:color w:val="333333"/>
                <w:sz w:val="21"/>
                <w:szCs w:val="21"/>
                <w:shd w:val="clear" w:color="auto" w:fill="FFFFFF"/>
              </w:rPr>
              <w:t>投标人被人民法院列入失信被执行人的；</w:t>
            </w:r>
            <w:r>
              <w:rPr>
                <w:rFonts w:hint="eastAsia" w:ascii="Times New Roman" w:hAnsi="Times New Roman" w:cs="Times New Roman"/>
                <w:sz w:val="21"/>
                <w:szCs w:val="21"/>
              </w:rPr>
              <w:t>不得参加投标。</w:t>
            </w:r>
          </w:p>
          <w:p>
            <w:pPr>
              <w:pStyle w:val="17"/>
              <w:ind w:firstLine="482"/>
              <w:jc w:val="both"/>
              <w:rPr>
                <w:rFonts w:ascii="Times New Roman" w:hAnsi="Times New Roman" w:cs="Times New Roman"/>
                <w:szCs w:val="21"/>
              </w:rPr>
            </w:pPr>
            <w:r>
              <w:rPr>
                <w:rFonts w:hint="eastAsia" w:ascii="Times New Roman" w:hAnsi="Times New Roman" w:cs="Times New Roman"/>
                <w:sz w:val="21"/>
                <w:szCs w:val="21"/>
              </w:rPr>
              <w:t>2、凡因拖欠农民工工资被列入拖欠工资“黑名单”的，</w:t>
            </w:r>
            <w:r>
              <w:rPr>
                <w:rFonts w:hint="eastAsia"/>
                <w:color w:val="333333"/>
                <w:sz w:val="21"/>
                <w:szCs w:val="21"/>
                <w:shd w:val="clear" w:color="auto" w:fill="FFFFFF"/>
              </w:rPr>
              <w:t>投标人被市场监督管理部门列入经营异常名录或者严重违法企业名单的；</w:t>
            </w:r>
            <w:r>
              <w:rPr>
                <w:rFonts w:hint="eastAsia" w:ascii="Times New Roman" w:hAnsi="Times New Roman" w:cs="Times New Roman"/>
                <w:sz w:val="21"/>
                <w:szCs w:val="21"/>
              </w:rPr>
              <w:t>不得参加投标。</w:t>
            </w:r>
          </w:p>
          <w:p>
            <w:pPr>
              <w:pStyle w:val="17"/>
              <w:ind w:firstLine="482"/>
              <w:jc w:val="both"/>
              <w:rPr>
                <w:rFonts w:ascii="Times New Roman" w:hAnsi="Times New Roman" w:cs="Times New Roman"/>
                <w:sz w:val="21"/>
                <w:szCs w:val="21"/>
              </w:rPr>
            </w:pPr>
            <w:r>
              <w:rPr>
                <w:rFonts w:hint="eastAsia" w:ascii="Times New Roman" w:hAnsi="Times New Roman" w:cs="Times New Roman"/>
                <w:szCs w:val="21"/>
              </w:rPr>
              <w:t>3</w:t>
            </w:r>
            <w:r>
              <w:rPr>
                <w:rFonts w:hint="eastAsia" w:ascii="Times New Roman" w:hAnsi="Times New Roman" w:cs="Times New Roman"/>
                <w:sz w:val="21"/>
                <w:szCs w:val="21"/>
              </w:rPr>
              <w:t>、</w:t>
            </w:r>
            <w:r>
              <w:rPr>
                <w:rFonts w:hint="eastAsia"/>
                <w:color w:val="333333"/>
                <w:sz w:val="21"/>
                <w:szCs w:val="21"/>
                <w:shd w:val="clear" w:color="auto" w:fill="FFFFFF"/>
              </w:rPr>
              <w:t>在“信用中国”网站上披露仍在公示期的严重失信行为的；投标人被税务部门列入重大税收违法案件当事人的；</w:t>
            </w:r>
            <w:r>
              <w:rPr>
                <w:rFonts w:hint="eastAsia" w:ascii="Times New Roman" w:hAnsi="Times New Roman" w:cs="Times New Roman"/>
                <w:sz w:val="21"/>
                <w:szCs w:val="21"/>
              </w:rPr>
              <w:t>不得参加投标。</w:t>
            </w:r>
          </w:p>
          <w:p>
            <w:pPr>
              <w:widowControl/>
              <w:spacing w:line="480" w:lineRule="exact"/>
              <w:jc w:val="left"/>
              <w:rPr>
                <w:rFonts w:ascii="Times New Roman" w:hAnsi="Times New Roman" w:eastAsia="宋体" w:cs="Times New Roman"/>
                <w:kern w:val="0"/>
                <w:szCs w:val="21"/>
              </w:rPr>
            </w:pPr>
            <w:r>
              <w:rPr>
                <w:rFonts w:hint="eastAsia" w:ascii="Times New Roman" w:hAnsi="Times New Roman" w:cs="Times New Roman"/>
                <w:kern w:val="0"/>
                <w:szCs w:val="21"/>
              </w:rPr>
              <w:t>4</w:t>
            </w:r>
            <w:r>
              <w:rPr>
                <w:rFonts w:hint="eastAsia" w:ascii="Times New Roman" w:hAnsi="Times New Roman" w:cs="Times New Roman"/>
                <w:szCs w:val="21"/>
              </w:rPr>
              <w:t>、成交人应执行滁州市一卡通”、农民工工资保证金等建设领域的相关规定。</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响应文件其他材料要求</w:t>
            </w:r>
          </w:p>
        </w:tc>
        <w:tc>
          <w:tcPr>
            <w:tcW w:w="5354"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ascii="Times New Roman" w:hAnsi="Times New Roman" w:eastAsia="宋体" w:cs="Times New Roman"/>
                <w:kern w:val="0"/>
                <w:szCs w:val="21"/>
              </w:rPr>
            </w:pP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4</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报价方式</w:t>
            </w:r>
          </w:p>
        </w:tc>
        <w:tc>
          <w:tcPr>
            <w:tcW w:w="5354" w:type="dxa"/>
            <w:tcBorders>
              <w:top w:val="single" w:color="auto" w:sz="4" w:space="0"/>
              <w:left w:val="single" w:color="auto" w:sz="4" w:space="0"/>
              <w:bottom w:val="single" w:color="auto" w:sz="4" w:space="0"/>
              <w:right w:val="single" w:color="auto" w:sz="4" w:space="0"/>
            </w:tcBorders>
            <w:vAlign w:val="center"/>
          </w:tcPr>
          <w:p>
            <w:pPr>
              <w:pStyle w:val="2"/>
              <w:ind w:left="0" w:leftChars="0" w:firstLine="210" w:firstLineChars="100"/>
              <w:rPr>
                <w:rFonts w:ascii="Times New Roman" w:hAnsi="Times New Roman" w:eastAsia="宋体" w:cs="Times New Roman"/>
                <w:szCs w:val="21"/>
              </w:rPr>
            </w:pPr>
            <w:r>
              <w:rPr>
                <w:rFonts w:ascii="Times New Roman" w:hAnsi="Times New Roman" w:eastAsia="宋体" w:cs="Times New Roman"/>
                <w:szCs w:val="21"/>
              </w:rPr>
              <w:t>□单价</w:t>
            </w:r>
          </w:p>
          <w:p>
            <w:pPr>
              <w:spacing w:line="480" w:lineRule="exact"/>
              <w:rPr>
                <w:rFonts w:ascii="Times New Roman" w:hAnsi="Times New Roman" w:eastAsia="宋体" w:cs="Times New Roman"/>
                <w:szCs w:val="21"/>
              </w:rPr>
            </w:pPr>
            <w:r>
              <w:rPr>
                <w:rFonts w:ascii="Times New Roman" w:hAnsi="Times New Roman" w:eastAsia="宋体" w:cs="Times New Roman"/>
                <w:szCs w:val="21"/>
              </w:rPr>
              <w:sym w:font="Wingdings 2" w:char="0052"/>
            </w:r>
            <w:r>
              <w:rPr>
                <w:rFonts w:ascii="Times New Roman" w:hAnsi="Times New Roman" w:eastAsia="宋体" w:cs="Times New Roman"/>
                <w:szCs w:val="21"/>
              </w:rPr>
              <w:t>总价</w:t>
            </w:r>
            <w:r>
              <w:rPr>
                <w:rFonts w:hint="eastAsia" w:ascii="Times New Roman" w:hAnsi="Times New Roman" w:eastAsia="宋体" w:cs="Times New Roman"/>
                <w:szCs w:val="21"/>
              </w:rPr>
              <w:t>。本项目的报价方式为报最低价</w:t>
            </w:r>
            <w:r>
              <w:rPr>
                <w:rFonts w:hint="eastAsia" w:ascii="Times New Roman" w:hAnsi="Times New Roman" w:eastAsia="宋体" w:cs="Times New Roman"/>
                <w:szCs w:val="21"/>
                <w:u w:val="single"/>
              </w:rPr>
              <w:t>经过评审</w:t>
            </w:r>
            <w:r>
              <w:rPr>
                <w:rFonts w:hint="eastAsia" w:ascii="Times New Roman" w:hAnsi="Times New Roman" w:eastAsia="宋体" w:cs="Times New Roman"/>
                <w:szCs w:val="21"/>
              </w:rPr>
              <w:t>后总报价最低者中标。</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3.2.</w:t>
            </w:r>
            <w:r>
              <w:rPr>
                <w:rFonts w:hint="eastAsia" w:ascii="Times New Roman" w:hAnsi="Times New Roman" w:eastAsia="宋体" w:cs="Times New Roman"/>
                <w:szCs w:val="21"/>
              </w:rPr>
              <w:t>5</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报价的其他要求</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rPr>
              <w:t>本次询比采用有效最低价成交方式，经过评审</w:t>
            </w:r>
            <w:r>
              <w:rPr>
                <w:rFonts w:hint="eastAsia" w:ascii="Times New Roman" w:hAnsi="Times New Roman" w:eastAsia="宋体" w:cs="Times New Roman"/>
                <w:szCs w:val="21"/>
              </w:rPr>
              <w:t>后总报价最低者中标。</w:t>
            </w:r>
            <w:r>
              <w:rPr>
                <w:rFonts w:ascii="Times New Roman" w:hAnsi="Times New Roman"/>
              </w:rPr>
              <w:t>2</w:t>
            </w:r>
            <w:r>
              <w:rPr>
                <w:rFonts w:hint="eastAsia" w:ascii="Times New Roman" w:hAnsi="Times New Roman"/>
              </w:rPr>
              <w:t>、响应人不需再编制工程量清单报价书，只需在响应函报价中明确响应报价，响应人填报的响应报价高于最高限价按无效响应处理。</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3.4.4</w:t>
            </w:r>
            <w:r>
              <w:rPr>
                <w:rFonts w:hint="eastAsia" w:ascii="Times New Roman" w:hAnsi="Times New Roman" w:eastAsia="宋体" w:cs="Times New Roman"/>
                <w:szCs w:val="21"/>
              </w:rPr>
              <w:t>（3）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cs="Times New Roman"/>
              </w:rPr>
              <w:t>其他不予退还响应保证金的情形</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r>
              <w:rPr>
                <w:rFonts w:hint="eastAsia" w:ascii="Times New Roman" w:hAnsi="Times New Roman" w:eastAsia="宋体" w:cs="Times New Roman"/>
                <w:szCs w:val="21"/>
              </w:rPr>
              <w:t>不在规定时间签订合同、无故弃标等</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3.6.3（2）</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rPr>
            </w:pPr>
            <w:r>
              <w:rPr>
                <w:rFonts w:hint="eastAsia" w:ascii="Times New Roman" w:hAnsi="Times New Roman" w:cs="Times New Roman"/>
              </w:rPr>
              <w:t>响应文件副本份数</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u w:val="single"/>
              </w:rPr>
            </w:pPr>
            <w:r>
              <w:rPr>
                <w:rFonts w:hint="eastAsia" w:ascii="Times New Roman" w:hAnsi="Times New Roman" w:eastAsia="宋体" w:cs="Times New Roman"/>
                <w:szCs w:val="21"/>
                <w:u w:val="single"/>
              </w:rPr>
              <w:t xml:space="preserve">   1  </w:t>
            </w:r>
            <w:r>
              <w:rPr>
                <w:rFonts w:hint="eastAsia" w:ascii="Times New Roman" w:hAnsi="Times New Roman" w:eastAsia="宋体" w:cs="Times New Roman"/>
                <w:szCs w:val="21"/>
              </w:rPr>
              <w:t>份</w:t>
            </w:r>
          </w:p>
        </w:tc>
      </w:tr>
      <w:tr>
        <w:tblPrEx>
          <w:tblCellMar>
            <w:top w:w="0" w:type="dxa"/>
            <w:left w:w="108" w:type="dxa"/>
            <w:bottom w:w="0" w:type="dxa"/>
            <w:right w:w="108" w:type="dxa"/>
          </w:tblCellMar>
        </w:tblPrEx>
        <w:trPr>
          <w:gridAfter w:val="2"/>
          <w:wAfter w:w="17852" w:type="dxa"/>
          <w:trHeight w:val="653"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5.2.1（3）</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启封公布的其他内容</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pPr>
          </w:p>
          <w:p>
            <w:pPr>
              <w:spacing w:line="480" w:lineRule="exact"/>
              <w:rPr>
                <w:rFonts w:ascii="Times New Roman" w:hAnsi="Times New Roman" w:eastAsia="宋体" w:cs="Times New Roman"/>
                <w:szCs w:val="21"/>
              </w:rPr>
            </w:pP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7.4.1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履约保证金</w:t>
            </w:r>
          </w:p>
        </w:tc>
        <w:tc>
          <w:tcPr>
            <w:tcW w:w="535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ind w:firstLine="420" w:firstLineChars="200"/>
              <w:rPr>
                <w:rFonts w:ascii="Times New Roman" w:hAnsi="Times New Roman"/>
              </w:rPr>
            </w:pPr>
            <w:r>
              <w:rPr>
                <w:rFonts w:hint="eastAsia" w:ascii="Times New Roman" w:hAnsi="Times New Roman"/>
              </w:rPr>
              <w:t>响应保证金的金额：</w:t>
            </w:r>
            <w:r>
              <w:rPr>
                <w:rFonts w:hint="eastAsia" w:ascii="Times New Roman" w:hAnsi="Times New Roman"/>
                <w:u w:val="single"/>
                <w:lang w:val="en-US" w:eastAsia="zh-CN"/>
              </w:rPr>
              <w:t xml:space="preserve"> 10</w:t>
            </w:r>
            <w:r>
              <w:rPr>
                <w:rFonts w:ascii="Times New Roman" w:hAnsi="Times New Roman"/>
                <w:u w:val="single"/>
              </w:rPr>
              <w:t>000</w:t>
            </w:r>
            <w:r>
              <w:rPr>
                <w:rFonts w:hint="eastAsia" w:ascii="Times New Roman" w:hAnsi="Times New Roman"/>
                <w:u w:val="single"/>
              </w:rPr>
              <w:t>元</w:t>
            </w:r>
            <w:r>
              <w:rPr>
                <w:rFonts w:hint="eastAsia" w:ascii="Times New Roman" w:hAnsi="Times New Roman"/>
                <w:u w:val="single"/>
                <w:lang w:val="en-US" w:eastAsia="zh-CN"/>
              </w:rPr>
              <w:t xml:space="preserve">  </w:t>
            </w:r>
            <w:r>
              <w:rPr>
                <w:rFonts w:hint="eastAsia" w:ascii="Times New Roman" w:hAnsi="Times New Roman"/>
              </w:rPr>
              <w:t>（成交后即转为履行保证金，工程竣工验收合格后无息退还）</w:t>
            </w:r>
          </w:p>
          <w:p>
            <w:pPr>
              <w:snapToGrid w:val="0"/>
              <w:spacing w:line="440" w:lineRule="exact"/>
              <w:ind w:firstLine="420" w:firstLineChars="200"/>
              <w:rPr>
                <w:rFonts w:ascii="Times New Roman" w:hAnsi="Times New Roman"/>
              </w:rPr>
            </w:pPr>
            <w:r>
              <w:rPr>
                <w:rFonts w:hint="eastAsia" w:ascii="Times New Roman" w:hAnsi="Times New Roman"/>
              </w:rPr>
              <w:t>响应保证金的递交形式：银行转账</w:t>
            </w:r>
          </w:p>
          <w:p>
            <w:pPr>
              <w:snapToGrid w:val="0"/>
              <w:spacing w:line="480" w:lineRule="exact"/>
              <w:rPr>
                <w:rFonts w:ascii="Times New Roman" w:hAnsi="Times New Roman" w:eastAsia="宋体" w:cs="Times New Roman"/>
                <w:szCs w:val="21"/>
              </w:rPr>
            </w:pPr>
          </w:p>
        </w:tc>
      </w:tr>
      <w:tr>
        <w:tblPrEx>
          <w:tblCellMar>
            <w:top w:w="0" w:type="dxa"/>
            <w:left w:w="108" w:type="dxa"/>
            <w:bottom w:w="0" w:type="dxa"/>
            <w:right w:w="108" w:type="dxa"/>
          </w:tblCellMar>
        </w:tblPrEx>
        <w:trPr>
          <w:trHeight w:val="567" w:hRule="atLeast"/>
        </w:trPr>
        <w:tc>
          <w:tcPr>
            <w:tcW w:w="8926"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需要补充的其他内容</w:t>
            </w:r>
          </w:p>
        </w:tc>
        <w:tc>
          <w:tcPr>
            <w:tcW w:w="8926" w:type="dxa"/>
          </w:tcPr>
          <w:p>
            <w:pPr>
              <w:widowControl/>
              <w:jc w:val="left"/>
            </w:pPr>
          </w:p>
        </w:tc>
        <w:tc>
          <w:tcPr>
            <w:tcW w:w="8926" w:type="dxa"/>
            <w:vAlign w:val="center"/>
          </w:tcPr>
          <w:p>
            <w:pPr>
              <w:widowControl/>
              <w:jc w:val="left"/>
            </w:pPr>
            <w:r>
              <w:rPr>
                <w:rFonts w:hint="eastAsia" w:ascii="Times New Roman" w:hAnsi="Times New Roman" w:eastAsia="宋体" w:cs="Times New Roman"/>
                <w:szCs w:val="21"/>
              </w:rPr>
              <w:t>9</w:t>
            </w:r>
            <w:r>
              <w:rPr>
                <w:rFonts w:ascii="Times New Roman" w:hAnsi="Times New Roman" w:eastAsia="宋体" w:cs="Times New Roman"/>
                <w:szCs w:val="21"/>
              </w:rPr>
              <w:t>需要补充的其他内容</w:t>
            </w:r>
          </w:p>
        </w:tc>
      </w:tr>
      <w:tr>
        <w:tblPrEx>
          <w:tblCellMar>
            <w:top w:w="0" w:type="dxa"/>
            <w:left w:w="108" w:type="dxa"/>
            <w:bottom w:w="0" w:type="dxa"/>
            <w:right w:w="108" w:type="dxa"/>
          </w:tblCellMar>
        </w:tblPrEx>
        <w:trPr>
          <w:gridAfter w:val="2"/>
          <w:wAfter w:w="17852" w:type="dxa"/>
          <w:trHeight w:val="567" w:hRule="atLeast"/>
        </w:trPr>
        <w:tc>
          <w:tcPr>
            <w:tcW w:w="1000"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hint="eastAsia" w:ascii="Times New Roman" w:hAnsi="Times New Roman" w:eastAsia="宋体" w:cs="Times New Roman"/>
                <w:szCs w:val="21"/>
              </w:rPr>
              <w:t>9.</w:t>
            </w:r>
            <w:r>
              <w:rPr>
                <w:rFonts w:ascii="Times New Roman" w:hAnsi="Times New Roman" w:eastAsia="宋体" w:cs="Times New Roman"/>
                <w:szCs w:val="21"/>
              </w:rPr>
              <w:t>1</w:t>
            </w:r>
          </w:p>
        </w:tc>
        <w:tc>
          <w:tcPr>
            <w:tcW w:w="257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rPr>
            </w:pPr>
            <w:r>
              <w:rPr>
                <w:rFonts w:ascii="Times New Roman" w:hAnsi="Times New Roman" w:eastAsia="宋体" w:cs="Times New Roman"/>
                <w:szCs w:val="21"/>
              </w:rPr>
              <w:t>……</w:t>
            </w:r>
          </w:p>
        </w:tc>
        <w:tc>
          <w:tcPr>
            <w:tcW w:w="535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rPr>
            </w:pPr>
          </w:p>
        </w:tc>
      </w:tr>
    </w:tbl>
    <w:p>
      <w:r>
        <w:rPr>
          <w:rFonts w:hint="eastAsia" w:ascii="Times New Roman" w:hAnsi="Times New Roman" w:cs="Times New Roman"/>
          <w:szCs w:val="21"/>
        </w:rPr>
        <w:t>注：供应商须知正文</w:t>
      </w:r>
      <w:r>
        <w:rPr>
          <w:rFonts w:ascii="Times New Roman" w:hAnsi="Times New Roman" w:cs="Times New Roman"/>
          <w:szCs w:val="21"/>
        </w:rPr>
        <w:t>与前附表</w:t>
      </w:r>
      <w:r>
        <w:rPr>
          <w:rFonts w:hint="eastAsia" w:ascii="Times New Roman" w:hAnsi="Times New Roman" w:cs="Times New Roman"/>
          <w:szCs w:val="21"/>
        </w:rPr>
        <w:t>内容</w:t>
      </w:r>
      <w:r>
        <w:rPr>
          <w:rFonts w:ascii="Times New Roman" w:hAnsi="Times New Roman" w:cs="Times New Roman"/>
          <w:szCs w:val="21"/>
        </w:rPr>
        <w:t>不一致</w:t>
      </w:r>
      <w:r>
        <w:rPr>
          <w:rFonts w:hint="eastAsia" w:ascii="Times New Roman" w:hAnsi="Times New Roman" w:cs="Times New Roman"/>
          <w:szCs w:val="21"/>
        </w:rPr>
        <w:t>时</w:t>
      </w:r>
      <w:r>
        <w:rPr>
          <w:rFonts w:ascii="Times New Roman" w:hAnsi="Times New Roman" w:cs="Times New Roman"/>
          <w:szCs w:val="21"/>
        </w:rPr>
        <w:t>，以供应商</w:t>
      </w:r>
      <w:r>
        <w:rPr>
          <w:rFonts w:hint="eastAsia" w:ascii="Times New Roman" w:hAnsi="Times New Roman" w:cs="Times New Roman"/>
          <w:szCs w:val="21"/>
        </w:rPr>
        <w:t>须知</w:t>
      </w:r>
      <w:r>
        <w:rPr>
          <w:rFonts w:ascii="Times New Roman" w:hAnsi="Times New Roman" w:cs="Times New Roman"/>
          <w:szCs w:val="21"/>
        </w:rPr>
        <w:t>前附表</w:t>
      </w:r>
      <w:r>
        <w:rPr>
          <w:rFonts w:hint="eastAsia" w:ascii="Times New Roman" w:hAnsi="Times New Roman" w:cs="Times New Roman"/>
          <w:szCs w:val="21"/>
        </w:rPr>
        <w:t>的</w:t>
      </w:r>
      <w:r>
        <w:rPr>
          <w:rFonts w:ascii="Times New Roman" w:hAnsi="Times New Roman" w:cs="Times New Roman"/>
          <w:szCs w:val="21"/>
        </w:rPr>
        <w:t>内容为准</w:t>
      </w:r>
      <w:r>
        <w:rPr>
          <w:rFonts w:hint="eastAsia" w:ascii="Times New Roman" w:hAnsi="Times New Roman" w:cs="Times New Roman"/>
          <w:szCs w:val="21"/>
        </w:rPr>
        <w:t>。</w:t>
      </w:r>
    </w:p>
    <w:p>
      <w:pPr>
        <w:rPr>
          <w:rFonts w:ascii="Times New Roman" w:hAnsi="Times New Roman" w:eastAsia="黑体" w:cs="Times New Roman"/>
          <w:bCs/>
          <w:sz w:val="24"/>
          <w:szCs w:val="32"/>
        </w:rPr>
      </w:pPr>
      <w:bookmarkStart w:id="51" w:name="_Toc26656938"/>
      <w:bookmarkStart w:id="52" w:name="_Toc14201207"/>
      <w:bookmarkStart w:id="53" w:name="_Toc9067720"/>
      <w:r>
        <w:rPr>
          <w:rFonts w:ascii="Times New Roman" w:hAnsi="Times New Roman" w:eastAsia="黑体" w:cs="Times New Roman"/>
          <w:bCs/>
          <w:sz w:val="24"/>
          <w:szCs w:val="32"/>
        </w:rPr>
        <w:br w:type="page"/>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440" w:lineRule="exact"/>
        <w:ind w:firstLine="420"/>
        <w:rPr>
          <w:rFonts w:ascii="Times New Roman" w:hAnsi="Times New Roman" w:cs="Times New Roman"/>
          <w:szCs w:val="21"/>
        </w:rPr>
      </w:pPr>
      <w:r>
        <w:rPr>
          <w:rFonts w:ascii="Times New Roman" w:hAnsi="Times New Roman" w:cs="Times New Roman"/>
          <w:szCs w:val="21"/>
        </w:rPr>
        <w:t>本合同包的质量要求：</w:t>
      </w:r>
      <w:r>
        <w:rPr>
          <w:rFonts w:hint="eastAsia" w:ascii="Times New Roman" w:hAnsi="Times New Roman" w:cs="Times New Roman"/>
          <w:szCs w:val="21"/>
        </w:rPr>
        <w:t>见供应商须知前附表。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 xml:space="preserve"> 供应商资格要求</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szCs w:val="21"/>
        </w:rPr>
        <w:t xml:space="preserve">供应商应具备承担本合同包施工的资质条件、能力和信誉：见第一章 </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采购邀请书第3.1款要求</w:t>
      </w:r>
      <w:r>
        <w:rPr>
          <w:rFonts w:ascii="Times New Roman" w:hAnsi="Times New Roman" w:cs="Times New Roman"/>
          <w:szCs w:val="21"/>
        </w:rPr>
        <w:t>。</w:t>
      </w:r>
    </w:p>
    <w:p>
      <w:pPr>
        <w:spacing w:line="440" w:lineRule="exact"/>
        <w:ind w:firstLine="420"/>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 xml:space="preserve"> 其他</w:t>
      </w:r>
      <w:r>
        <w:rPr>
          <w:rFonts w:hint="eastAsia" w:ascii="Times New Roman" w:hAnsi="Times New Roman" w:cs="Times New Roman"/>
          <w:szCs w:val="21"/>
        </w:rPr>
        <w:t>要求：见供应商须知前附表</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 xml:space="preserve"> 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 xml:space="preserve"> 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 xml:space="preserve"> 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 xml:space="preserve"> 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 xml:space="preserve"> 分包</w:t>
      </w:r>
    </w:p>
    <w:p>
      <w:pPr>
        <w:spacing w:line="440" w:lineRule="exact"/>
        <w:ind w:firstLine="420"/>
        <w:rPr>
          <w:rFonts w:ascii="Times New Roman" w:hAnsi="Times New Roman" w:cs="Times New Roman"/>
        </w:rPr>
      </w:pPr>
      <w:r>
        <w:rPr>
          <w:rFonts w:hint="eastAsia" w:ascii="Times New Roman" w:hAnsi="Times New Roman" w:cs="Times New Roman"/>
        </w:rPr>
        <w:t>不允许分包。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 xml:space="preserve"> 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r>
        <w:rPr>
          <w:rFonts w:hint="eastAsia" w:ascii="Times New Roman" w:hAnsi="Times New Roman" w:cs="Times New Roman"/>
        </w:rPr>
        <w:t>采购邀请书</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w:t>
      </w:r>
      <w:r>
        <w:rPr>
          <w:rFonts w:hint="eastAsia" w:ascii="Times New Roman" w:hAnsi="Times New Roman" w:cs="Times New Roman"/>
        </w:rPr>
        <w:t xml:space="preserve"> </w:t>
      </w:r>
      <w:r>
        <w:rPr>
          <w:rFonts w:ascii="Times New Roman" w:hAnsi="Times New Roman" w:cs="Times New Roman"/>
        </w:rPr>
        <w:t>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通过安徽交控招标采购平台</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 xml:space="preserve"> 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40" w:lineRule="exact"/>
        <w:ind w:firstLine="420"/>
        <w:rPr>
          <w:rFonts w:ascii="Times New Roman" w:hAnsi="Times New Roman" w:cs="Times New Roman"/>
        </w:rPr>
      </w:pPr>
      <w:r>
        <w:rPr>
          <w:rFonts w:ascii="Times New Roman" w:hAnsi="Times New Roman" w:cs="Times New Roman"/>
        </w:rPr>
        <w:t>响应文件应包括下列内容：</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（3）已标价的工程材料清单；</w:t>
      </w:r>
    </w:p>
    <w:p>
      <w:pPr>
        <w:spacing w:line="440" w:lineRule="exac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拟委任的主要人员</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（7）施工组织设计；</w:t>
      </w:r>
    </w:p>
    <w:p>
      <w:pPr>
        <w:spacing w:line="440" w:lineRule="exact"/>
        <w:ind w:firstLine="420"/>
        <w:rPr>
          <w:rFonts w:ascii="Times New Roman" w:hAnsi="Times New Roman" w:cs="Times New Roman"/>
        </w:rPr>
      </w:pPr>
      <w:r>
        <w:rPr>
          <w:rFonts w:hint="eastAsia" w:ascii="Times New Roman" w:hAnsi="Times New Roman" w:cs="Times New Roman"/>
        </w:rPr>
        <w:t>（8）</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3.2 报价要求 </w:t>
      </w:r>
    </w:p>
    <w:p>
      <w:pPr>
        <w:spacing w:line="440" w:lineRule="exact"/>
        <w:ind w:firstLine="420"/>
        <w:rPr>
          <w:rFonts w:ascii="Times New Roman" w:hAnsi="Times New Roman" w:cs="Times New Roman"/>
        </w:rPr>
      </w:pPr>
      <w:r>
        <w:rPr>
          <w:rFonts w:ascii="Times New Roman" w:hAnsi="Times New Roman" w:cs="Times New Roman"/>
        </w:rPr>
        <w:t>3.2.1 报价应包括国家规定的增值税税金。</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w:t>
      </w:r>
      <w:r>
        <w:rPr>
          <w:rFonts w:hint="eastAsia" w:ascii="Times New Roman" w:hAnsi="Times New Roman" w:cs="Times New Roman"/>
        </w:rPr>
        <w:t>附带材料清单</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 xml:space="preserve"> 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 xml:space="preserve"> 报价的其他要求</w:t>
      </w:r>
      <w:r>
        <w:rPr>
          <w:rFonts w:hint="eastAsia" w:ascii="Times New Roman" w:hAnsi="Times New Roman" w:cs="Times New Roman"/>
        </w:rPr>
        <w:t>：</w:t>
      </w:r>
      <w:r>
        <w:rPr>
          <w:rFonts w:hint="eastAsia" w:ascii="Times New Roman" w:hAnsi="Times New Roman" w:cs="Times New Roman"/>
          <w:szCs w:val="21"/>
        </w:rPr>
        <w:t>见供应商须知前附表</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3.4响应保证金</w:t>
      </w:r>
    </w:p>
    <w:p>
      <w:pPr>
        <w:spacing w:line="440" w:lineRule="exact"/>
        <w:ind w:firstLine="420"/>
        <w:rPr>
          <w:rFonts w:ascii="Times New Roman" w:hAnsi="Times New Roman"/>
        </w:rPr>
      </w:pPr>
      <w:r>
        <w:rPr>
          <w:rFonts w:ascii="Times New Roman" w:hAnsi="Times New Roman" w:cs="Times New Roman"/>
        </w:rPr>
        <w:t>3.4.1 供应商在递交响应文件的同时，应按</w:t>
      </w:r>
      <w:r>
        <w:rPr>
          <w:rFonts w:hint="eastAsia" w:ascii="Times New Roman" w:hAnsi="Times New Roman" w:cs="Times New Roman"/>
        </w:rPr>
        <w:t>第一章</w:t>
      </w:r>
      <w:r>
        <w:rPr>
          <w:rFonts w:ascii="Times New Roman" w:hAnsi="Times New Roman" w:cs="Times New Roman"/>
        </w:rPr>
        <w:t>“</w:t>
      </w:r>
      <w:r>
        <w:rPr>
          <w:rFonts w:hint="eastAsia" w:ascii="Times New Roman" w:hAnsi="Times New Roman" w:cs="Times New Roman"/>
          <w:szCs w:val="21"/>
        </w:rPr>
        <w:t>采购公告</w:t>
      </w:r>
      <w:r>
        <w:rPr>
          <w:rFonts w:hint="eastAsia" w:ascii="Times New Roman" w:hAnsi="Times New Roman" w:cs="Times New Roman"/>
        </w:rPr>
        <w:t>第7条的要求</w:t>
      </w:r>
      <w:r>
        <w:rPr>
          <w:rFonts w:ascii="Times New Roman" w:hAnsi="Times New Roman" w:cs="Times New Roman"/>
        </w:rPr>
        <w:t>递交响应保证金，并作为其响应文件的组成部分。</w:t>
      </w:r>
    </w:p>
    <w:p>
      <w:pPr>
        <w:spacing w:line="440" w:lineRule="exact"/>
        <w:ind w:firstLine="420"/>
        <w:rPr>
          <w:rFonts w:ascii="Times New Roman" w:hAnsi="Times New Roman" w:cs="Times New Roman"/>
        </w:rPr>
      </w:pPr>
      <w:r>
        <w:rPr>
          <w:rFonts w:ascii="Times New Roman" w:hAnsi="Times New Roman" w:cs="Times New Roman"/>
        </w:rPr>
        <w:t>无论采取何种形式的响应保证金，响应保证金有效期均应与响应有效期一致。</w:t>
      </w:r>
    </w:p>
    <w:p>
      <w:pPr>
        <w:spacing w:line="440" w:lineRule="exact"/>
        <w:ind w:firstLine="420"/>
        <w:rPr>
          <w:rFonts w:ascii="Times New Roman" w:hAnsi="Times New Roman" w:cs="Times New Roman"/>
        </w:rPr>
      </w:pPr>
      <w:r>
        <w:rPr>
          <w:rFonts w:ascii="Times New Roman" w:hAnsi="Times New Roman" w:cs="Times New Roman"/>
        </w:rPr>
        <w:t>3.4.2 供应商不按本章第3.4.1项要求提交响应保证金的，</w:t>
      </w:r>
      <w:r>
        <w:rPr>
          <w:rFonts w:hint="eastAsia" w:ascii="Times New Roman" w:hAnsi="Times New Roman" w:cs="Times New Roman"/>
        </w:rPr>
        <w:t>评审小组</w:t>
      </w:r>
      <w:r>
        <w:rPr>
          <w:rFonts w:ascii="Times New Roman" w:hAnsi="Times New Roman" w:cs="Times New Roman"/>
        </w:rPr>
        <w:t>将否决其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3.4.3 采购人在与成交人签订合同后5日内办理退还响应保证金手续。</w:t>
      </w:r>
    </w:p>
    <w:p>
      <w:pPr>
        <w:spacing w:line="440" w:lineRule="exact"/>
        <w:ind w:firstLine="420"/>
        <w:rPr>
          <w:rFonts w:ascii="Times New Roman" w:hAnsi="Times New Roman" w:cs="Times New Roman"/>
        </w:rPr>
      </w:pPr>
      <w:r>
        <w:rPr>
          <w:rFonts w:ascii="Times New Roman" w:hAnsi="Times New Roman" w:cs="Times New Roman"/>
        </w:rPr>
        <w:t>3.4.4 有下列情形之一的，响应保证金将不予退还：</w:t>
      </w:r>
    </w:p>
    <w:p>
      <w:pPr>
        <w:spacing w:line="440" w:lineRule="exact"/>
        <w:ind w:firstLine="420"/>
        <w:rPr>
          <w:rFonts w:ascii="Times New Roman" w:hAnsi="Times New Roman" w:cs="Times New Roman"/>
        </w:rPr>
      </w:pPr>
      <w:r>
        <w:rPr>
          <w:rFonts w:ascii="Times New Roman" w:hAnsi="Times New Roman" w:cs="Times New Roman"/>
        </w:rPr>
        <w:t>（1）供应商在规定的响应有效期内撤销其响应文件；</w:t>
      </w:r>
    </w:p>
    <w:p>
      <w:pPr>
        <w:spacing w:line="440" w:lineRule="exact"/>
        <w:ind w:firstLine="420"/>
        <w:rPr>
          <w:rFonts w:ascii="Times New Roman" w:hAnsi="Times New Roman" w:cs="Times New Roman"/>
        </w:rPr>
      </w:pPr>
      <w:r>
        <w:rPr>
          <w:rFonts w:ascii="Times New Roman" w:hAnsi="Times New Roman"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szCs w:val="21"/>
        </w:rPr>
        <w:t>供应商须知前附表规定的</w:t>
      </w:r>
      <w:r>
        <w:rPr>
          <w:rFonts w:ascii="Times New Roman" w:hAnsi="Times New Roman" w:cs="Times New Roman"/>
          <w:szCs w:val="21"/>
        </w:rPr>
        <w:t>其他情形</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3.5资格审查资料</w:t>
      </w:r>
    </w:p>
    <w:p>
      <w:pPr>
        <w:spacing w:line="440" w:lineRule="exact"/>
        <w:ind w:firstLine="420"/>
        <w:rPr>
          <w:rFonts w:ascii="Times New Roman" w:hAnsi="Times New Roman" w:cs="Times New Roman"/>
        </w:rPr>
      </w:pPr>
      <w:r>
        <w:rPr>
          <w:rFonts w:ascii="Times New Roman" w:hAnsi="Times New Roman" w:cs="Times New Roman"/>
        </w:rPr>
        <w:t>供应商应按第六章“响应文件格式”</w:t>
      </w:r>
      <w:r>
        <w:rPr>
          <w:rFonts w:hint="eastAsia" w:ascii="Times New Roman" w:hAnsi="Times New Roman" w:cs="Times New Roman"/>
        </w:rPr>
        <w:t>的</w:t>
      </w:r>
      <w:r>
        <w:rPr>
          <w:rFonts w:ascii="Times New Roman" w:hAnsi="Times New Roman" w:cs="Times New Roman"/>
        </w:rPr>
        <w:t>规定提供资格审查资料，以证明其满足本章第1.</w:t>
      </w:r>
      <w:r>
        <w:rPr>
          <w:rFonts w:hint="eastAsia" w:ascii="Times New Roman" w:hAnsi="Times New Roman" w:cs="Times New Roman"/>
        </w:rPr>
        <w:t>2</w:t>
      </w:r>
      <w:r>
        <w:rPr>
          <w:rFonts w:ascii="Times New Roman" w:hAnsi="Times New Roman" w:cs="Times New Roman"/>
        </w:rPr>
        <w:t>款规定的资质、</w:t>
      </w:r>
      <w:r>
        <w:rPr>
          <w:rFonts w:hint="eastAsia" w:ascii="Times New Roman" w:hAnsi="Times New Roman" w:cs="Times New Roman"/>
        </w:rPr>
        <w:t>能力、</w:t>
      </w:r>
      <w:r>
        <w:rPr>
          <w:rFonts w:ascii="Times New Roman" w:hAnsi="Times New Roman" w:cs="Times New Roman"/>
        </w:rPr>
        <w:t>信誉等要求。</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rPr>
        <w:t>响应文件应按第六章“响应文件格式”进行编写，如有必要，可以增加附页，作为响应文件的组成部分。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.2 响应文件应当对询比文件有关工期、响应有效期、质量要求、技术标准和要求、</w:t>
      </w:r>
      <w:r>
        <w:rPr>
          <w:rFonts w:hint="eastAsia" w:ascii="Times New Roman" w:hAnsi="Times New Roman" w:cs="Times New Roman"/>
        </w:rPr>
        <w:t>采购范围</w:t>
      </w:r>
      <w:r>
        <w:rPr>
          <w:rFonts w:ascii="Times New Roman" w:hAnsi="Times New Roman" w:cs="Times New Roman"/>
        </w:rPr>
        <w:t>等实质性内容作出响应。</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6</w:t>
      </w:r>
      <w:r>
        <w:rPr>
          <w:rFonts w:ascii="Times New Roman" w:hAnsi="Times New Roman" w:cs="Times New Roman"/>
        </w:rPr>
        <w:t>.3响应文件的制作应满足以下规定：</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响应</w:t>
      </w:r>
      <w:r>
        <w:rPr>
          <w:rFonts w:ascii="Times New Roman" w:hAnsi="Times New Roman" w:cs="Times New Roman"/>
        </w:rPr>
        <w:t>文件应用不褪色的材料书写或打印，并按第六章“</w:t>
      </w:r>
      <w:r>
        <w:rPr>
          <w:rFonts w:hint="eastAsia" w:ascii="Times New Roman" w:hAnsi="Times New Roman" w:cs="Times New Roman"/>
        </w:rPr>
        <w:t>响应文件</w:t>
      </w:r>
      <w:r>
        <w:rPr>
          <w:rFonts w:ascii="Times New Roman" w:hAnsi="Times New Roman" w:cs="Times New Roman"/>
        </w:rPr>
        <w:t>格式”的要求进行</w:t>
      </w:r>
      <w:r>
        <w:rPr>
          <w:rFonts w:hint="eastAsia" w:ascii="Times New Roman" w:hAnsi="Times New Roman" w:cs="Times New Roman"/>
        </w:rPr>
        <w:t>签名</w:t>
      </w:r>
      <w:r>
        <w:rPr>
          <w:rFonts w:ascii="Times New Roman" w:hAnsi="Times New Roman" w:cs="Times New Roman"/>
        </w:rPr>
        <w:t>和（或）盖章。</w:t>
      </w:r>
      <w:r>
        <w:rPr>
          <w:rFonts w:hint="eastAsia" w:ascii="Times New Roman" w:hAnsi="Times New Roman" w:cs="Times New Roman"/>
        </w:rPr>
        <w:t>响应</w:t>
      </w:r>
      <w:r>
        <w:rPr>
          <w:rFonts w:ascii="Times New Roman" w:hAnsi="Times New Roman" w:cs="Times New Roman"/>
        </w:rPr>
        <w:t>文件应尽量避免涂改、行间插字或删除。如果出现上述情况，改动之处应由</w:t>
      </w:r>
      <w:r>
        <w:rPr>
          <w:rFonts w:hint="eastAsia" w:ascii="Times New Roman" w:hAnsi="Times New Roman" w:cs="Times New Roman"/>
        </w:rPr>
        <w:t>供应商</w:t>
      </w:r>
      <w:r>
        <w:rPr>
          <w:rFonts w:ascii="Times New Roman" w:hAnsi="Times New Roman" w:cs="Times New Roman"/>
        </w:rPr>
        <w:t>的法定代表人或其授权的代理人</w:t>
      </w:r>
      <w:r>
        <w:rPr>
          <w:rFonts w:hint="eastAsia" w:ascii="Times New Roman" w:hAnsi="Times New Roman" w:cs="Times New Roman"/>
        </w:rPr>
        <w:t>签名</w:t>
      </w:r>
      <w:r>
        <w:rPr>
          <w:rFonts w:ascii="Times New Roman" w:hAnsi="Times New Roman" w:cs="Times New Roman"/>
        </w:rPr>
        <w:t>或盖单位章。</w:t>
      </w:r>
    </w:p>
    <w:p>
      <w:pPr>
        <w:spacing w:line="440" w:lineRule="exact"/>
        <w:ind w:firstLine="42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响应文件</w:t>
      </w:r>
      <w:r>
        <w:rPr>
          <w:rFonts w:ascii="Times New Roman" w:hAnsi="Times New Roman" w:cs="Times New Roman"/>
        </w:rPr>
        <w:t>正本一份，副本</w:t>
      </w:r>
      <w:r>
        <w:rPr>
          <w:rFonts w:hint="eastAsia" w:ascii="Times New Roman" w:hAnsi="Times New Roman" w:cs="Times New Roman"/>
          <w:u w:val="single"/>
        </w:rPr>
        <w:t>__</w:t>
      </w:r>
      <w:r>
        <w:rPr>
          <w:rFonts w:ascii="Times New Roman" w:hAnsi="Times New Roman" w:cs="Times New Roman"/>
          <w:u w:val="single"/>
        </w:rPr>
        <w:t>1</w:t>
      </w:r>
      <w:r>
        <w:rPr>
          <w:rFonts w:hint="eastAsia" w:ascii="Times New Roman" w:hAnsi="Times New Roman" w:cs="Times New Roman"/>
          <w:u w:val="single"/>
        </w:rPr>
        <w:t>_</w:t>
      </w:r>
      <w:r>
        <w:rPr>
          <w:rFonts w:ascii="Times New Roman" w:hAnsi="Times New Roman" w:cs="Times New Roman"/>
        </w:rPr>
        <w:t>份数。正本和副本的封面右上角上应清楚地标记“正本”或“副本”的字样。当副本和正本不一致时，以正本文件为准。</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响应文件</w:t>
      </w:r>
      <w:r>
        <w:rPr>
          <w:rFonts w:ascii="Times New Roman" w:hAnsi="Times New Roman" w:cs="Times New Roman"/>
        </w:rPr>
        <w:t>的正本与副本应分别装订。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rPr>
        <w:t>供应商名称：</w:t>
      </w:r>
      <w:r>
        <w:rPr>
          <w:rFonts w:hint="eastAsia" w:ascii="Times New Roman" w:hAnsi="Times New Roman" w:eastAsia="黑体" w:cs="黑体"/>
          <w:bCs/>
          <w:snapToGrid w:val="0"/>
          <w:kern w:val="0"/>
          <w:szCs w:val="21"/>
          <w:u w:val="single"/>
        </w:rPr>
        <w:t xml:space="preserve">            </w:t>
      </w:r>
    </w:p>
    <w:p>
      <w:pPr>
        <w:spacing w:line="440" w:lineRule="exact"/>
        <w:ind w:firstLine="420"/>
        <w:rPr>
          <w:rFonts w:ascii="Times New Roman" w:hAnsi="Times New Roman" w:eastAsia="黑体" w:cs="黑体"/>
          <w:bCs/>
          <w:snapToGrid w:val="0"/>
          <w:kern w:val="0"/>
          <w:szCs w:val="21"/>
        </w:rPr>
      </w:pP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(项目</w:t>
      </w:r>
      <w:r>
        <w:rPr>
          <w:rFonts w:hint="eastAsia" w:ascii="Times New Roman" w:hAnsi="Times New Roman" w:eastAsia="黑体" w:cs="黑体"/>
        </w:rPr>
        <w:t>名称</w:t>
      </w:r>
      <w:r>
        <w:rPr>
          <w:rFonts w:hint="eastAsia" w:ascii="Times New Roman" w:hAnsi="Times New Roman" w:eastAsia="黑体" w:cs="黑体"/>
          <w:bCs/>
          <w:snapToGrid w:val="0"/>
          <w:kern w:val="0"/>
          <w:szCs w:val="21"/>
        </w:rPr>
        <w:t>)</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合同包响应文件</w:t>
      </w:r>
    </w:p>
    <w:p>
      <w:pPr>
        <w:spacing w:line="440" w:lineRule="exact"/>
        <w:ind w:firstLine="420"/>
        <w:rPr>
          <w:rFonts w:ascii="Times New Roman" w:hAnsi="Times New Roman" w:eastAsia="黑体" w:cs="黑体"/>
        </w:rPr>
      </w:pPr>
      <w:r>
        <w:rPr>
          <w:rFonts w:hint="eastAsia" w:ascii="Times New Roman" w:hAnsi="Times New Roman" w:eastAsia="黑体" w:cs="黑体"/>
          <w:bCs/>
          <w:snapToGrid w:val="0"/>
          <w:kern w:val="0"/>
          <w:szCs w:val="21"/>
        </w:rPr>
        <w:t>在</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年</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月</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日</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时</w:t>
      </w:r>
      <w:r>
        <w:rPr>
          <w:rFonts w:hint="eastAsia" w:ascii="Times New Roman" w:hAnsi="Times New Roman" w:eastAsia="黑体" w:cs="黑体"/>
          <w:bCs/>
          <w:snapToGrid w:val="0"/>
          <w:kern w:val="0"/>
          <w:szCs w:val="21"/>
          <w:u w:val="single"/>
        </w:rPr>
        <w:t xml:space="preserve">   </w:t>
      </w:r>
      <w:r>
        <w:rPr>
          <w:rFonts w:hint="eastAsia" w:ascii="Times New Roman" w:hAnsi="Times New Roman" w:eastAsia="黑体" w:cs="黑体"/>
          <w:bCs/>
          <w:snapToGrid w:val="0"/>
          <w:kern w:val="0"/>
          <w:szCs w:val="21"/>
        </w:rPr>
        <w:t>分（递交响应文件的截止时间）前不得开启</w:t>
      </w:r>
    </w:p>
    <w:p>
      <w:pPr>
        <w:spacing w:line="440" w:lineRule="exact"/>
        <w:ind w:firstLine="420"/>
        <w:rPr>
          <w:rFonts w:ascii="Times New Roman" w:hAnsi="Times New Roman" w:cs="Times New Roman"/>
        </w:rPr>
      </w:pPr>
      <w:r>
        <w:rPr>
          <w:rFonts w:ascii="Times New Roman" w:hAnsi="Times New Roman" w:cs="Times New Roman"/>
        </w:rPr>
        <w:t>4.1.2</w:t>
      </w:r>
      <w:r>
        <w:rPr>
          <w:rFonts w:ascii="Times New Roman" w:hAnsi="Times New Roman"/>
        </w:rPr>
        <w:t>未按本章第4.1.1项</w:t>
      </w:r>
      <w:r>
        <w:rPr>
          <w:rFonts w:ascii="Times New Roman" w:hAnsi="Times New Roman" w:cs="Times New Roman"/>
        </w:rPr>
        <w:t>要求</w:t>
      </w:r>
      <w:r>
        <w:rPr>
          <w:rFonts w:ascii="Times New Roman" w:hAnsi="Times New Roman"/>
        </w:rPr>
        <w:t>密封的</w:t>
      </w:r>
      <w:r>
        <w:rPr>
          <w:rFonts w:hint="eastAsia" w:ascii="Times New Roman" w:hAnsi="Times New Roman"/>
        </w:rPr>
        <w:t>响应文件</w:t>
      </w:r>
      <w:r>
        <w:rPr>
          <w:rFonts w:ascii="Times New Roman" w:hAnsi="Times New Roman"/>
        </w:rPr>
        <w:t>，</w:t>
      </w:r>
      <w:r>
        <w:rPr>
          <w:rFonts w:hint="eastAsia" w:ascii="Times New Roman" w:hAnsi="Times New Roman"/>
        </w:rPr>
        <w:t>采购人</w:t>
      </w:r>
      <w:r>
        <w:rPr>
          <w:rFonts w:ascii="Times New Roman" w:hAnsi="Times New Roman"/>
        </w:rPr>
        <w:t>将予以拒收。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w:t>
      </w:r>
      <w:r>
        <w:rPr>
          <w:rFonts w:ascii="Times New Roman" w:hAnsi="Times New Roman" w:cs="Times New Roman"/>
        </w:rPr>
        <w:t xml:space="preserve"> </w:t>
      </w:r>
      <w:r>
        <w:rPr>
          <w:rFonts w:hint="eastAsia" w:ascii="Times New Roman" w:hAnsi="Times New Roman" w:cs="Times New Roman"/>
        </w:rPr>
        <w:t>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 xml:space="preserve">5.2.1主持人按下列程序进行启封： </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 xml:space="preserve">（2）由供应商推选的代表检查响应文件的密封情况； </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对响应文件进行启封，公布供应商名称、合同包名称、报价、质量目标、工期、响应保证金递交情况及其他内容；</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4</w:t>
      </w:r>
      <w:r>
        <w:rPr>
          <w:rFonts w:ascii="Times New Roman" w:hAnsi="Times New Roman" w:cs="Times New Roman"/>
          <w:bCs/>
        </w:rPr>
        <w:t>）</w:t>
      </w:r>
      <w:r>
        <w:rPr>
          <w:rFonts w:hint="eastAsia" w:ascii="Times New Roman" w:hAnsi="Times New Roman"/>
        </w:rPr>
        <w:t>供应商</w:t>
      </w:r>
      <w:r>
        <w:rPr>
          <w:rFonts w:ascii="Times New Roman" w:hAnsi="Times New Roman"/>
        </w:rPr>
        <w:t>代表、</w:t>
      </w:r>
      <w:r>
        <w:rPr>
          <w:rFonts w:hint="eastAsia" w:ascii="Times New Roman" w:hAnsi="Times New Roman"/>
        </w:rPr>
        <w:t>采购</w:t>
      </w:r>
      <w:r>
        <w:rPr>
          <w:rFonts w:ascii="Times New Roman" w:hAnsi="Times New Roman"/>
        </w:rPr>
        <w:t>人代表等有关人员在</w:t>
      </w:r>
      <w:r>
        <w:rPr>
          <w:rFonts w:hint="eastAsia" w:ascii="Times New Roman" w:hAnsi="Times New Roman"/>
        </w:rPr>
        <w:t>启封</w:t>
      </w:r>
      <w:r>
        <w:rPr>
          <w:rFonts w:ascii="Times New Roman" w:hAnsi="Times New Roman"/>
        </w:rPr>
        <w:t>记录上</w:t>
      </w:r>
      <w:r>
        <w:rPr>
          <w:rFonts w:hint="eastAsia" w:ascii="Times New Roman" w:hAnsi="Times New Roman"/>
        </w:rPr>
        <w:t>签名</w:t>
      </w:r>
      <w:r>
        <w:rPr>
          <w:rFonts w:ascii="Times New Roman" w:hAnsi="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6. 评审</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6.1</w:t>
      </w:r>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7. 合同授予</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7.1成交候选人公示</w:t>
      </w:r>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7.2评审结果异议</w:t>
      </w:r>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7.3成交候选人履约能力审查</w:t>
      </w:r>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7.4履约保证金</w:t>
      </w:r>
    </w:p>
    <w:p>
      <w:pPr>
        <w:spacing w:line="440" w:lineRule="exact"/>
        <w:ind w:firstLine="420"/>
        <w:rPr>
          <w:rFonts w:ascii="Times New Roman" w:hAnsi="Times New Roman" w:cs="Times New Roman"/>
        </w:rPr>
      </w:pPr>
      <w:r>
        <w:rPr>
          <w:rFonts w:ascii="Times New Roman" w:hAnsi="Times New Roman" w:cs="Times New Roman"/>
        </w:rPr>
        <w:t>7.4.1在签订合同前，成交人应向采购人提交履约保证金。履约保证金</w:t>
      </w:r>
      <w:r>
        <w:rPr>
          <w:rFonts w:hint="eastAsia" w:ascii="Times New Roman" w:hAnsi="Times New Roman" w:cs="Times New Roman"/>
        </w:rPr>
        <w:t>的金额及形式见供应商须知前附表</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7.4.2 成交人不能按本章第7.</w:t>
      </w:r>
      <w:r>
        <w:rPr>
          <w:rFonts w:hint="eastAsia" w:ascii="Times New Roman" w:hAnsi="Times New Roman" w:cs="Times New Roman"/>
        </w:rPr>
        <w:t>4</w:t>
      </w:r>
      <w:r>
        <w:rPr>
          <w:rFonts w:ascii="Times New Roman" w:hAnsi="Times New Roman" w:cs="Times New Roman"/>
        </w:rPr>
        <w:t>.1项要求提交履约保证金的，视为放弃成交候选人，其响应保证金不予退还，给采购人造成的损失超过响应保证金数额的，成交人还应当对超过部分予以赔偿。</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7.5签订合同</w:t>
      </w:r>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5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8. 纪律和监督</w:t>
      </w:r>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r>
        <w:rPr>
          <w:rFonts w:hint="eastAsia" w:ascii="Times New Roman" w:hAnsi="Times New Roman" w:eastAsia="黑体" w:cs="Times New Roman"/>
          <w:bCs/>
          <w:sz w:val="24"/>
          <w:szCs w:val="32"/>
        </w:rPr>
        <w:t xml:space="preserve">9. </w:t>
      </w:r>
      <w:r>
        <w:rPr>
          <w:rFonts w:ascii="Times New Roman" w:hAnsi="Times New Roman" w:eastAsia="黑体" w:cs="Times New Roman"/>
          <w:bCs/>
          <w:sz w:val="24"/>
          <w:szCs w:val="32"/>
        </w:rPr>
        <w:t>需要补充的其他内容</w:t>
      </w:r>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见供应商须知前附表。</w:t>
      </w:r>
    </w:p>
    <w:bookmarkEnd w:id="51"/>
    <w:bookmarkEnd w:id="52"/>
    <w:bookmarkEnd w:id="53"/>
    <w:p>
      <w:pPr>
        <w:widowControl/>
        <w:jc w:val="left"/>
        <w:rPr>
          <w:rFonts w:ascii="Times New Roman" w:hAnsi="Times New Roman" w:cs="Times New Roman"/>
        </w:rPr>
      </w:pPr>
      <w:r>
        <w:rPr>
          <w:rFonts w:ascii="Times New Roman" w:hAnsi="Times New Roman" w:cs="Times New Roman"/>
        </w:rPr>
        <w:br w:type="page"/>
      </w:r>
    </w:p>
    <w:p>
      <w:pPr>
        <w:rPr>
          <w:rFonts w:ascii="Times New Roman" w:hAnsi="Times New Roman" w:cs="Times New Roman"/>
        </w:rPr>
      </w:pPr>
    </w:p>
    <w:p>
      <w:pPr>
        <w:pStyle w:val="11"/>
        <w:rPr>
          <w:rFonts w:ascii="Times New Roman" w:hAnsi="Times New Roman" w:cs="Times New Roman"/>
        </w:rPr>
      </w:pPr>
    </w:p>
    <w:p>
      <w:pPr>
        <w:rPr>
          <w:rFonts w:ascii="Times New Roman" w:hAnsi="Times New Roman" w:eastAsia="宋体" w:cs="Times New Roman"/>
        </w:rPr>
      </w:pPr>
    </w:p>
    <w:p>
      <w:pPr>
        <w:pStyle w:val="5"/>
        <w:numPr>
          <w:ilvl w:val="0"/>
          <w:numId w:val="0"/>
        </w:numPr>
        <w:spacing w:before="312" w:after="312"/>
        <w:ind w:left="3402"/>
        <w:jc w:val="both"/>
        <w:rPr>
          <w:rFonts w:ascii="Times New Roman" w:hAnsi="Times New Roman" w:eastAsia="宋体" w:cs="Times New Roman"/>
        </w:rPr>
      </w:pPr>
      <w:bookmarkStart w:id="54" w:name="_Toc19702_WPSOffice_Level1"/>
      <w:r>
        <w:rPr>
          <w:rFonts w:hint="eastAsia" w:ascii="Times New Roman" w:hAnsi="Times New Roman" w:eastAsia="宋体" w:cs="Times New Roman"/>
        </w:rPr>
        <w:t xml:space="preserve">第三章 </w:t>
      </w:r>
      <w:r>
        <w:rPr>
          <w:rFonts w:ascii="Times New Roman" w:hAnsi="Times New Roman" w:eastAsia="宋体" w:cs="Times New Roman"/>
        </w:rPr>
        <w:t>评审办法</w:t>
      </w:r>
      <w:bookmarkEnd w:id="54"/>
    </w:p>
    <w:p>
      <w:pPr>
        <w:rPr>
          <w:rFonts w:ascii="Times New Roman" w:hAnsi="Times New Roman" w:eastAsia="宋体" w:cs="Times New Roman"/>
        </w:rPr>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（最低价法）</w:t>
      </w:r>
    </w:p>
    <w:tbl>
      <w:tblPr>
        <w:tblStyle w:val="19"/>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74"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76" w:type="dxa"/>
            <w:vAlign w:val="center"/>
          </w:tcPr>
          <w:p>
            <w:pPr>
              <w:widowControl/>
              <w:ind w:firstLine="105" w:firstLineChars="50"/>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1</w:t>
            </w:r>
          </w:p>
        </w:tc>
        <w:tc>
          <w:tcPr>
            <w:tcW w:w="1060" w:type="dxa"/>
            <w:vAlign w:val="center"/>
          </w:tcPr>
          <w:p>
            <w:pPr>
              <w:widowControl/>
              <w:jc w:val="center"/>
              <w:rPr>
                <w:rFonts w:ascii="Times New Roman" w:hAnsi="Times New Roman" w:cs="Times New Roman"/>
                <w:bCs/>
                <w:kern w:val="0"/>
                <w:szCs w:val="21"/>
              </w:rPr>
            </w:pPr>
            <w:r>
              <w:rPr>
                <w:rFonts w:ascii="Times New Roman" w:hAnsi="Times New Roman" w:cs="Times New Roman"/>
                <w:bCs/>
                <w:kern w:val="0"/>
                <w:szCs w:val="21"/>
              </w:rPr>
              <w:t>评审</w:t>
            </w:r>
            <w:r>
              <w:rPr>
                <w:rFonts w:hint="eastAsia" w:ascii="Times New Roman" w:hAnsi="Times New Roman" w:cs="Times New Roman"/>
                <w:bCs/>
                <w:kern w:val="0"/>
                <w:szCs w:val="21"/>
              </w:rPr>
              <w:t>方</w:t>
            </w:r>
            <w:r>
              <w:rPr>
                <w:rFonts w:ascii="Times New Roman" w:hAnsi="Times New Roman"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成交候选人</w:t>
            </w:r>
          </w:p>
          <w:p>
            <w:pPr>
              <w:widowControl/>
              <w:adjustRightInd w:val="0"/>
              <w:snapToGrid w:val="0"/>
              <w:jc w:val="center"/>
              <w:rPr>
                <w:rFonts w:ascii="Times New Roman" w:hAnsi="Times New Roman" w:cs="Times New Roman"/>
                <w:kern w:val="0"/>
                <w:szCs w:val="21"/>
              </w:rPr>
            </w:pPr>
            <w:r>
              <w:rPr>
                <w:rFonts w:ascii="Times New Roman" w:hAnsi="Times New Roman" w:cs="Times New Roman"/>
                <w:kern w:val="0"/>
                <w:szCs w:val="21"/>
              </w:rPr>
              <w:t>排序方法</w:t>
            </w:r>
          </w:p>
        </w:tc>
        <w:tc>
          <w:tcPr>
            <w:tcW w:w="5676" w:type="dxa"/>
            <w:tcMar>
              <w:left w:w="75" w:type="dxa"/>
            </w:tcMar>
            <w:vAlign w:val="center"/>
          </w:tcPr>
          <w:p>
            <w:pPr>
              <w:widowControl/>
              <w:adjustRightInd w:val="0"/>
              <w:snapToGrid w:val="0"/>
              <w:jc w:val="left"/>
            </w:pPr>
            <w:r>
              <w:rPr>
                <w:rFonts w:hint="eastAsia"/>
              </w:rPr>
              <w:t>按评审价由低到高的顺序依次推荐成交候选人：</w:t>
            </w:r>
          </w:p>
          <w:p>
            <w:pPr>
              <w:widowControl/>
              <w:adjustRightInd w:val="0"/>
              <w:snapToGrid w:val="0"/>
              <w:jc w:val="left"/>
            </w:pPr>
            <w:r>
              <w:rPr>
                <w:rFonts w:hint="eastAsia"/>
              </w:rPr>
              <w:t>□评审价相等时，以递交响应文件在前的优先。</w:t>
            </w:r>
          </w:p>
          <w:p>
            <w:pPr>
              <w:pStyle w:val="11"/>
              <w:adjustRightInd w:val="0"/>
              <w:snapToGrid w:val="0"/>
            </w:pPr>
            <w:r>
              <w:rPr>
                <w:rFonts w:hint="eastAsia"/>
              </w:rPr>
              <w:sym w:font="Wingdings 2" w:char="0052"/>
            </w:r>
            <w:r>
              <w:rPr>
                <w:rFonts w:hint="eastAsia" w:ascii="Times New Roman" w:hAnsi="Times New Roman" w:cs="Times New Roman"/>
                <w:kern w:val="0"/>
                <w:szCs w:val="21"/>
              </w:rPr>
              <w:t>_</w:t>
            </w:r>
            <w:r>
              <w:rPr>
                <w:rFonts w:hint="eastAsia"/>
                <w:u w:val="single"/>
              </w:rPr>
              <w:t>随机抽取成交人</w:t>
            </w:r>
            <w:r>
              <w:rPr>
                <w:rFonts w:hint="eastAsia" w:ascii="Times New Roman" w:hAnsi="Times New Roman" w:cs="Times New Roman"/>
                <w:kern w:val="0"/>
                <w:szCs w:val="21"/>
              </w:rPr>
              <w:t>_</w:t>
            </w:r>
          </w:p>
        </w:tc>
      </w:tr>
    </w:tbl>
    <w:p>
      <w:pPr>
        <w:adjustRightInd w:val="0"/>
        <w:snapToGrid w:val="0"/>
        <w:spacing w:line="360" w:lineRule="auto"/>
        <w:ind w:firstLine="420"/>
        <w:textAlignment w:val="baseline"/>
        <w:rPr>
          <w:rFonts w:ascii="Times New Roman" w:hAnsi="Times New Roman" w:cs="Times New Roman"/>
          <w:szCs w:val="21"/>
        </w:rPr>
      </w:pPr>
    </w:p>
    <w:tbl>
      <w:tblPr>
        <w:tblStyle w:val="19"/>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条款号</w:t>
            </w:r>
          </w:p>
        </w:tc>
        <w:tc>
          <w:tcPr>
            <w:tcW w:w="17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评审因素</w:t>
            </w:r>
          </w:p>
        </w:tc>
        <w:tc>
          <w:tcPr>
            <w:tcW w:w="5659" w:type="dxa"/>
            <w:vAlign w:val="center"/>
          </w:tcPr>
          <w:p>
            <w:pPr>
              <w:widowControl/>
              <w:spacing w:line="360" w:lineRule="atLeast"/>
              <w:jc w:val="center"/>
              <w:rPr>
                <w:rFonts w:ascii="Times New Roman" w:hAnsi="Times New Roman" w:cs="Times New Roman"/>
                <w:kern w:val="0"/>
                <w:szCs w:val="21"/>
              </w:rPr>
            </w:pPr>
            <w:r>
              <w:rPr>
                <w:rFonts w:ascii="Times New Roman" w:hAnsi="Times New Roman"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2.1.1</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形式评审标准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与营业执照、资质证书</w:t>
            </w:r>
            <w:r>
              <w:rPr>
                <w:rFonts w:hint="eastAsia" w:ascii="Times New Roman" w:hAnsi="Times New Roman" w:cs="Times New Roman"/>
                <w:kern w:val="0"/>
                <w:szCs w:val="21"/>
              </w:rPr>
              <w:t>（如有）</w:t>
            </w:r>
            <w:r>
              <w:rPr>
                <w:rFonts w:ascii="Times New Roman" w:hAnsi="Times New Roman" w:cs="Times New Roman"/>
                <w:kern w:val="0"/>
                <w:szCs w:val="21"/>
              </w:rPr>
              <w:t>、安全生产许可证</w:t>
            </w:r>
            <w:r>
              <w:rPr>
                <w:rFonts w:hint="eastAsia" w:ascii="Times New Roman" w:hAnsi="Times New Roman" w:cs="Times New Roman"/>
                <w:kern w:val="0"/>
                <w:szCs w:val="21"/>
              </w:rPr>
              <w:t>（如有）</w:t>
            </w:r>
            <w:r>
              <w:rPr>
                <w:rFonts w:ascii="Times New Roman" w:hAnsi="Times New Roman" w:cs="Times New Roman"/>
                <w:kern w:val="0"/>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签名</w:t>
            </w:r>
            <w:r>
              <w:rPr>
                <w:rFonts w:ascii="Times New Roman" w:hAnsi="Times New Roman"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符合第二章“供应商须知”第3.</w:t>
            </w:r>
            <w:r>
              <w:rPr>
                <w:rFonts w:hint="eastAsia" w:ascii="Times New Roman" w:hAnsi="Times New Roman" w:cs="Times New Roman"/>
                <w:bCs/>
                <w:kern w:val="0"/>
                <w:szCs w:val="21"/>
              </w:rPr>
              <w:t>6</w:t>
            </w:r>
            <w:r>
              <w:rPr>
                <w:rFonts w:ascii="Times New Roman" w:hAnsi="Times New Roman"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2.1.2</w:t>
            </w:r>
          </w:p>
        </w:tc>
        <w:tc>
          <w:tcPr>
            <w:tcW w:w="1096" w:type="dxa"/>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资格评审标准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资质条件、能力、信誉、其他要求</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2</w:t>
            </w:r>
            <w:r>
              <w:rPr>
                <w:rFonts w:ascii="Times New Roman" w:hAnsi="Times New Roman" w:cs="Times New Roman"/>
                <w:kern w:val="0"/>
                <w:szCs w:val="21"/>
              </w:rPr>
              <w:t>.1项</w:t>
            </w:r>
            <w:r>
              <w:rPr>
                <w:rFonts w:hint="eastAsia" w:ascii="Times New Roman" w:hAnsi="Times New Roman" w:cs="Times New Roman"/>
                <w:kern w:val="0"/>
                <w:szCs w:val="21"/>
              </w:rPr>
              <w:t>、第1.2.2项</w:t>
            </w:r>
            <w:r>
              <w:rPr>
                <w:rFonts w:ascii="Times New Roman" w:hAnsi="Times New Roman" w:cs="Times New Roman"/>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2.1.3</w:t>
            </w:r>
          </w:p>
        </w:tc>
        <w:tc>
          <w:tcPr>
            <w:tcW w:w="1096" w:type="dxa"/>
            <w:vMerge w:val="restart"/>
            <w:vAlign w:val="center"/>
          </w:tcPr>
          <w:p>
            <w:pPr>
              <w:widowControl/>
              <w:adjustRightInd w:val="0"/>
              <w:snapToGrid w:val="0"/>
              <w:spacing w:line="360" w:lineRule="atLeast"/>
              <w:jc w:val="center"/>
              <w:rPr>
                <w:rFonts w:ascii="Times New Roman" w:hAnsi="Times New Roman" w:cs="Times New Roman"/>
                <w:kern w:val="0"/>
                <w:szCs w:val="21"/>
              </w:rPr>
            </w:pPr>
            <w:r>
              <w:rPr>
                <w:rFonts w:ascii="Times New Roman" w:hAnsi="Times New Roman" w:cs="Times New Roman"/>
                <w:kern w:val="0"/>
                <w:szCs w:val="21"/>
              </w:rPr>
              <w:t>响应性评审标准</w:t>
            </w: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工期</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符合第二章“供应商须知”第1.</w:t>
            </w:r>
            <w:r>
              <w:rPr>
                <w:rFonts w:hint="eastAsia" w:ascii="Times New Roman" w:hAnsi="Times New Roman" w:cs="Times New Roman"/>
                <w:kern w:val="0"/>
                <w:szCs w:val="21"/>
              </w:rPr>
              <w:t>1</w:t>
            </w:r>
            <w:r>
              <w:rPr>
                <w:rFonts w:ascii="Times New Roman" w:hAnsi="Times New Roman"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bCs/>
                <w:kern w:val="0"/>
                <w:szCs w:val="21"/>
              </w:rPr>
              <w:t>符合</w:t>
            </w:r>
            <w:r>
              <w:rPr>
                <w:rFonts w:ascii="Times New Roman" w:hAnsi="Times New Roman" w:cs="Times New Roman"/>
              </w:rPr>
              <w:t>第一章“</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hint="eastAsia" w:ascii="Times New Roman" w:hAnsi="Times New Roman"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hint="eastAsia" w:ascii="Times New Roman" w:hAnsi="Times New Roman"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rPr>
            </w:pPr>
            <w:r>
              <w:rPr>
                <w:rFonts w:ascii="Times New Roman" w:hAnsi="Times New Roman"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（1）报价未超过询比文件设定的最高限价。</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（2）报价的大写数值能确定具体数值，未出现数量级错误、报价金额单位错误。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（3）同一供应商未递交两个以上不同的报价。</w:t>
            </w:r>
          </w:p>
          <w:p>
            <w:pPr>
              <w:widowControl/>
              <w:adjustRightInd w:val="0"/>
              <w:snapToGrid w:val="0"/>
              <w:spacing w:line="360" w:lineRule="atLeast"/>
              <w:jc w:val="left"/>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安全文明施工费、规费和税金等不可竞争费用，按照规定的标准计取</w:t>
            </w:r>
            <w:r>
              <w:rPr>
                <w:rFonts w:ascii="Times New Roman" w:hAnsi="Times New Roman" w:cs="Times New Roman"/>
              </w:rPr>
              <w:t>。</w:t>
            </w:r>
          </w:p>
          <w:p>
            <w:pPr>
              <w:widowControl/>
              <w:adjustRightInd w:val="0"/>
              <w:snapToGrid w:val="0"/>
              <w:spacing w:line="360" w:lineRule="atLeast"/>
              <w:jc w:val="left"/>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096" w:type="dxa"/>
            <w:vMerge w:val="continue"/>
            <w:vAlign w:val="center"/>
          </w:tcPr>
          <w:p>
            <w:pPr>
              <w:widowControl/>
              <w:adjustRightInd w:val="0"/>
              <w:snapToGrid w:val="0"/>
              <w:spacing w:line="360" w:lineRule="atLeast"/>
              <w:jc w:val="center"/>
              <w:rPr>
                <w:rFonts w:ascii="Times New Roman" w:hAnsi="Times New Roman" w:cs="Times New Roman"/>
                <w:kern w:val="0"/>
                <w:szCs w:val="21"/>
              </w:rPr>
            </w:pPr>
          </w:p>
        </w:tc>
        <w:tc>
          <w:tcPr>
            <w:tcW w:w="17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rPr>
            </w:pPr>
            <w:r>
              <w:rPr>
                <w:rFonts w:ascii="Times New Roman" w:hAnsi="Times New Roman" w:cs="Times New Roman"/>
                <w:kern w:val="0"/>
                <w:szCs w:val="21"/>
              </w:rPr>
              <w:t>符合询比文件的其他实质性要求和条件</w:t>
            </w:r>
          </w:p>
        </w:tc>
      </w:tr>
    </w:tbl>
    <w:p>
      <w:pPr>
        <w:widowControl/>
        <w:spacing w:after="312" w:afterLines="100" w:line="420" w:lineRule="exact"/>
        <w:jc w:val="center"/>
        <w:rPr>
          <w:rFonts w:ascii="Times New Roman" w:hAnsi="Times New Roman" w:cs="Times New Roman"/>
          <w:kern w:val="0"/>
          <w:szCs w:val="21"/>
        </w:rPr>
      </w:pPr>
    </w:p>
    <w:p>
      <w:pPr>
        <w:jc w:val="right"/>
        <w:rPr>
          <w:rFonts w:ascii="Times New Roman" w:hAnsi="Times New Roman" w:cs="Times New Roman"/>
        </w:rPr>
      </w:pPr>
    </w:p>
    <w:tbl>
      <w:tblPr>
        <w:tblStyle w:val="19"/>
        <w:tblW w:w="93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b/>
                <w:szCs w:val="21"/>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rPr>
            </w:pPr>
            <w:r>
              <w:rPr>
                <w:rFonts w:ascii="Times New Roman" w:hAnsi="Times New Roman" w:cs="Times New Roman"/>
                <w:szCs w:val="21"/>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rPr>
            </w:pPr>
            <w:r>
              <w:rPr>
                <w:rFonts w:ascii="Times New Roman" w:hAnsi="Times New Roman" w:cs="Times New Roman"/>
                <w:szCs w:val="21"/>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rPr>
            </w:pPr>
            <w:r>
              <w:rPr>
                <w:rFonts w:ascii="Times New Roman" w:hAnsi="Times New Roman" w:cs="Times New Roman"/>
                <w:kern w:val="0"/>
                <w:szCs w:val="21"/>
              </w:rPr>
              <w:t>评审价＝</w:t>
            </w:r>
            <w:r>
              <w:rPr>
                <w:rFonts w:hint="eastAsia" w:ascii="Times New Roman" w:hAnsi="Times New Roman" w:cs="Times New Roman"/>
                <w:kern w:val="0"/>
                <w:szCs w:val="21"/>
              </w:rPr>
              <w:t>修正后的报价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rPr>
            </w:pPr>
            <w:r>
              <w:rPr>
                <w:rFonts w:ascii="Times New Roman" w:hAnsi="Times New Roman" w:cs="Times New Roman"/>
                <w:szCs w:val="21"/>
              </w:rPr>
              <w:t>需要补充的其他内容：</w:t>
            </w:r>
          </w:p>
          <w:p>
            <w:pPr>
              <w:spacing w:line="360" w:lineRule="atLeast"/>
              <w:rPr>
                <w:rFonts w:ascii="Times New Roman" w:hAnsi="Times New Roman" w:cs="Times New Roman"/>
                <w:szCs w:val="21"/>
              </w:rPr>
            </w:pPr>
            <w:r>
              <w:rPr>
                <w:rFonts w:ascii="Times New Roman" w:hAnsi="Times New Roman" w:cs="Times New Roman"/>
                <w:szCs w:val="21"/>
              </w:rPr>
              <w:t>……</w:t>
            </w:r>
          </w:p>
        </w:tc>
      </w:tr>
    </w:tbl>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cs="Times New Roman"/>
        </w:rPr>
      </w:pPr>
      <w:r>
        <w:rPr>
          <w:rFonts w:ascii="Times New Roman" w:hAnsi="Times New Roman" w:cs="Times New Roman"/>
        </w:rPr>
        <w:t>本次评</w:t>
      </w:r>
      <w:r>
        <w:rPr>
          <w:rFonts w:hint="eastAsia" w:ascii="Times New Roman" w:hAnsi="Times New Roman" w:cs="Times New Roman"/>
        </w:rPr>
        <w:t>审</w:t>
      </w:r>
      <w:r>
        <w:rPr>
          <w:rFonts w:ascii="Times New Roman" w:hAnsi="Times New Roman" w:cs="Times New Roman"/>
        </w:rPr>
        <w:t>采用最低价法。</w:t>
      </w:r>
      <w:r>
        <w:rPr>
          <w:rFonts w:hint="eastAsia" w:ascii="Times New Roman" w:hAnsi="Times New Roman" w:cs="Times New Roman"/>
        </w:rPr>
        <w:t>评审小组</w:t>
      </w:r>
      <w:r>
        <w:rPr>
          <w:rFonts w:ascii="Times New Roman" w:hAnsi="Times New Roman" w:cs="Times New Roman"/>
        </w:rPr>
        <w:t>对满足</w:t>
      </w:r>
      <w:r>
        <w:rPr>
          <w:rFonts w:hint="eastAsia" w:ascii="Times New Roman" w:hAnsi="Times New Roman" w:cs="Times New Roman"/>
        </w:rPr>
        <w:t>询比文件</w:t>
      </w:r>
      <w:r>
        <w:rPr>
          <w:rFonts w:ascii="Times New Roman" w:hAnsi="Times New Roman" w:cs="Times New Roman"/>
        </w:rPr>
        <w:t>实质性要求的</w:t>
      </w:r>
      <w:r>
        <w:rPr>
          <w:rFonts w:hint="eastAsia" w:ascii="Times New Roman" w:hAnsi="Times New Roman" w:cs="Times New Roman"/>
        </w:rPr>
        <w:t>响应</w:t>
      </w:r>
      <w:r>
        <w:rPr>
          <w:rFonts w:ascii="Times New Roman" w:hAnsi="Times New Roman" w:cs="Times New Roman"/>
        </w:rPr>
        <w:t>文件，按照</w:t>
      </w:r>
      <w:r>
        <w:rPr>
          <w:rFonts w:hint="eastAsia" w:ascii="Times New Roman" w:hAnsi="Times New Roman" w:cs="Times New Roman"/>
        </w:rPr>
        <w:t>评审</w:t>
      </w:r>
      <w:r>
        <w:rPr>
          <w:rFonts w:ascii="Times New Roman" w:hAnsi="Times New Roman" w:cs="Times New Roman"/>
        </w:rPr>
        <w:t>价由低到高的顺序依次推荐</w:t>
      </w:r>
      <w:r>
        <w:rPr>
          <w:rFonts w:hint="eastAsia" w:ascii="Times New Roman" w:hAnsi="Times New Roman" w:cs="Times New Roman"/>
        </w:rPr>
        <w:t>成交候选人</w:t>
      </w:r>
      <w:r>
        <w:rPr>
          <w:rFonts w:ascii="Times New Roman" w:hAnsi="Times New Roman" w:cs="Times New Roman"/>
        </w:rPr>
        <w:t>。如</w:t>
      </w:r>
      <w:r>
        <w:rPr>
          <w:rFonts w:hint="eastAsia" w:ascii="Times New Roman" w:hAnsi="Times New Roman" w:cs="Times New Roman"/>
        </w:rPr>
        <w:t>报价</w:t>
      </w:r>
      <w:r>
        <w:rPr>
          <w:rFonts w:ascii="Times New Roman" w:hAnsi="Times New Roman" w:cs="Times New Roman"/>
        </w:rPr>
        <w:t>相同的，按照</w:t>
      </w:r>
      <w:r>
        <w:rPr>
          <w:rFonts w:hint="eastAsia" w:ascii="Times New Roman" w:hAnsi="Times New Roman" w:cs="Times New Roman"/>
        </w:rPr>
        <w:t>评审</w:t>
      </w:r>
      <w:r>
        <w:rPr>
          <w:rFonts w:ascii="Times New Roman" w:hAnsi="Times New Roman" w:cs="Times New Roman"/>
        </w:rPr>
        <w:t>办法前附表中的规定确定</w:t>
      </w:r>
      <w:r>
        <w:rPr>
          <w:rFonts w:hint="eastAsia" w:ascii="Times New Roman" w:hAnsi="Times New Roman" w:cs="Times New Roman"/>
        </w:rPr>
        <w:t>成交候选人</w:t>
      </w:r>
      <w:r>
        <w:rPr>
          <w:rFonts w:ascii="Times New Roman" w:hAnsi="Times New Roman" w:cs="Times New Roman"/>
        </w:rPr>
        <w:t>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cs="Times New Roman"/>
        </w:rPr>
      </w:pPr>
      <w:r>
        <w:rPr>
          <w:rFonts w:ascii="Times New Roman" w:hAnsi="Times New Roman" w:cs="Times New Roman"/>
        </w:rPr>
        <w:t>2.1.1 形式评审标准：见评审办法前附表。</w:t>
      </w:r>
    </w:p>
    <w:p>
      <w:pPr>
        <w:spacing w:line="440" w:lineRule="exact"/>
        <w:ind w:firstLine="420"/>
        <w:rPr>
          <w:rFonts w:ascii="Times New Roman" w:hAnsi="Times New Roman" w:cs="Times New Roman"/>
        </w:rPr>
      </w:pPr>
      <w:r>
        <w:rPr>
          <w:rFonts w:ascii="Times New Roman" w:hAnsi="Times New Roman" w:cs="Times New Roman"/>
        </w:rPr>
        <w:t>2.1.2 资格评审标准：见评审办法前附表。</w:t>
      </w:r>
    </w:p>
    <w:p>
      <w:pPr>
        <w:spacing w:line="440" w:lineRule="exact"/>
        <w:ind w:firstLine="420"/>
        <w:rPr>
          <w:rFonts w:ascii="Times New Roman" w:hAnsi="Times New Roman" w:cs="Times New Roman"/>
        </w:rPr>
      </w:pPr>
      <w:r>
        <w:rPr>
          <w:rFonts w:ascii="Times New Roman" w:hAnsi="Times New Roman"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详细评审标准</w:t>
      </w:r>
    </w:p>
    <w:p>
      <w:pPr>
        <w:spacing w:line="440" w:lineRule="exact"/>
        <w:ind w:firstLine="420"/>
        <w:rPr>
          <w:rFonts w:ascii="Times New Roman" w:hAnsi="Times New Roman" w:cs="Times New Roman"/>
        </w:rPr>
      </w:pPr>
      <w:r>
        <w:rPr>
          <w:rFonts w:ascii="Times New Roman" w:hAnsi="Times New Roman" w:cs="Times New Roman"/>
        </w:rPr>
        <w:t>详细评审标准：见评审办法前附表。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cs="Times New Roman"/>
        </w:rPr>
      </w:pPr>
      <w:r>
        <w:rPr>
          <w:rFonts w:ascii="Times New Roman" w:hAnsi="Times New Roman" w:cs="Times New Roman"/>
        </w:rPr>
        <w:t>3.1.1</w:t>
      </w:r>
      <w:r>
        <w:rPr>
          <w:rFonts w:hint="eastAsia" w:ascii="Times New Roman" w:hAnsi="Times New Roman" w:cs="Times New Roman"/>
        </w:rPr>
        <w:t>评审小组</w:t>
      </w:r>
      <w:r>
        <w:rPr>
          <w:rFonts w:ascii="Times New Roman" w:hAnsi="Times New Roman" w:cs="Times New Roman"/>
        </w:rPr>
        <w:t>依据本章第2.1.1项、第2.1.2项、第2.1.3项规定的标准对响应文件进行评审。有一项不符合评审标准的，</w:t>
      </w:r>
      <w:r>
        <w:rPr>
          <w:rFonts w:hint="eastAsia" w:ascii="Times New Roman" w:hAnsi="Times New Roman" w:cs="Times New Roman"/>
        </w:rPr>
        <w:t>评审小组</w:t>
      </w:r>
      <w:r>
        <w:rPr>
          <w:rFonts w:ascii="Times New Roman" w:hAnsi="Times New Roman" w:cs="Times New Roman"/>
        </w:rPr>
        <w:t>应否决其</w:t>
      </w:r>
      <w:r>
        <w:rPr>
          <w:rFonts w:hint="eastAsia" w:ascii="Times New Roman" w:hAnsi="Times New Roman" w:cs="Times New Roman"/>
        </w:rPr>
        <w:t>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 xml:space="preserve">2 </w:t>
      </w:r>
      <w:r>
        <w:rPr>
          <w:rFonts w:ascii="Times New Roman" w:hAnsi="Times New Roman" w:cs="Times New Roman"/>
        </w:rPr>
        <w:t>响应文件中填报的报价、工期、工程质量标准前后不一致</w:t>
      </w:r>
      <w:r>
        <w:rPr>
          <w:rFonts w:hint="eastAsia" w:ascii="Times New Roman" w:hAnsi="Times New Roman" w:cs="Times New Roman"/>
        </w:rPr>
        <w:t>，且报价函中填写的内容满足询比文件要求</w:t>
      </w:r>
      <w:r>
        <w:rPr>
          <w:rFonts w:ascii="Times New Roman" w:hAnsi="Times New Roman" w:cs="Times New Roman"/>
        </w:rPr>
        <w:t>时，</w:t>
      </w:r>
      <w:r>
        <w:rPr>
          <w:rFonts w:hint="eastAsia" w:ascii="Times New Roman" w:hAnsi="Times New Roman" w:cs="Times New Roman"/>
        </w:rPr>
        <w:t>按细微偏差处理，并</w:t>
      </w:r>
      <w:r>
        <w:rPr>
          <w:rFonts w:ascii="Times New Roman" w:hAnsi="Times New Roman" w:cs="Times New Roman"/>
        </w:rPr>
        <w:t>以报价函填报的为准</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3.1.3</w:t>
      </w:r>
      <w:r>
        <w:rPr>
          <w:rFonts w:ascii="Times New Roman" w:hAnsi="Times New Roman" w:cs="Times New Roman"/>
        </w:rPr>
        <w:t>报价存在</w:t>
      </w:r>
      <w:r>
        <w:rPr>
          <w:rFonts w:hint="eastAsia" w:ascii="Times New Roman" w:hAnsi="Times New Roman" w:cs="Times New Roman"/>
        </w:rPr>
        <w:t>以下</w:t>
      </w:r>
      <w:r>
        <w:rPr>
          <w:rFonts w:ascii="Times New Roman" w:hAnsi="Times New Roman" w:cs="Times New Roman"/>
        </w:rPr>
        <w:t>细微偏差的，</w:t>
      </w:r>
      <w:r>
        <w:rPr>
          <w:rFonts w:hint="eastAsia" w:ascii="Times New Roman" w:hAnsi="Times New Roman" w:cs="Times New Roman"/>
        </w:rPr>
        <w:t>评审小组</w:t>
      </w:r>
      <w:r>
        <w:rPr>
          <w:rFonts w:ascii="Times New Roman" w:hAnsi="Times New Roman" w:cs="Times New Roman"/>
        </w:rPr>
        <w:t>按以上原则对报价进行处理，并要求供应商书面澄清确认，供应商拒不澄清确认的，</w:t>
      </w:r>
      <w:r>
        <w:rPr>
          <w:rFonts w:hint="eastAsia" w:ascii="Times New Roman" w:hAnsi="Times New Roman" w:cs="Times New Roman"/>
        </w:rPr>
        <w:t>评审小组</w:t>
      </w:r>
      <w:r>
        <w:rPr>
          <w:rFonts w:ascii="Times New Roman" w:hAnsi="Times New Roman" w:cs="Times New Roman"/>
        </w:rPr>
        <w:t>应当否决其报价。</w:t>
      </w:r>
    </w:p>
    <w:p>
      <w:pPr>
        <w:spacing w:line="440" w:lineRule="exac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rPr>
      </w:pPr>
      <w:r>
        <w:rPr>
          <w:rFonts w:ascii="Times New Roman" w:hAnsi="Times New Roman" w:cs="Times New Roman"/>
        </w:rPr>
        <w:t>①响应文件中的大写金额与小写金额不一致的，以大写金额为准；</w:t>
      </w:r>
    </w:p>
    <w:p>
      <w:pPr>
        <w:spacing w:line="440" w:lineRule="exact"/>
        <w:ind w:firstLine="420"/>
        <w:rPr>
          <w:rFonts w:ascii="Times New Roman" w:hAnsi="Times New Roman" w:cs="Times New Roman"/>
        </w:rPr>
      </w:pPr>
      <w:r>
        <w:rPr>
          <w:rFonts w:ascii="Times New Roman" w:hAnsi="Times New Roman" w:cs="Times New Roman"/>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rPr>
      </w:pPr>
      <w:r>
        <w:rPr>
          <w:rFonts w:ascii="Times New Roman" w:hAnsi="Times New Roman" w:cs="Times New Roman"/>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rPr>
      </w:pPr>
      <w:r>
        <w:rPr>
          <w:rFonts w:ascii="Times New Roman" w:hAnsi="Times New Roman" w:cs="Times New Roman"/>
        </w:rPr>
        <w:t>④当各子目的合价累计不等于总价时，应以各子目合价累计数为准，修正总价。</w:t>
      </w:r>
    </w:p>
    <w:p>
      <w:pPr>
        <w:spacing w:line="440" w:lineRule="exact"/>
        <w:ind w:firstLine="420" w:firstLineChars="200"/>
        <w:rPr>
          <w:rFonts w:ascii="Times New Roman" w:hAnsi="Times New Roman" w:cs="Times New Roman"/>
        </w:rPr>
      </w:pPr>
      <w:r>
        <w:rPr>
          <w:rFonts w:ascii="Times New Roman" w:hAnsi="Times New Roman" w:cs="Times New Roman"/>
        </w:rPr>
        <w:t>3.1.</w:t>
      </w:r>
      <w:r>
        <w:rPr>
          <w:rFonts w:hint="eastAsia" w:ascii="Times New Roman" w:hAnsi="Times New Roman" w:cs="Times New Roman"/>
        </w:rPr>
        <w:t>4</w:t>
      </w:r>
      <w:r>
        <w:rPr>
          <w:rFonts w:ascii="Times New Roman" w:hAnsi="Times New Roman" w:cs="Times New Roman"/>
        </w:rPr>
        <w:t xml:space="preserve"> 修正后的最终报价若超过最高限价（如有），</w:t>
      </w:r>
      <w:r>
        <w:rPr>
          <w:rFonts w:hint="eastAsia" w:ascii="Times New Roman" w:hAnsi="Times New Roman" w:cs="Times New Roman"/>
        </w:rPr>
        <w:t>评审小组</w:t>
      </w:r>
      <w:r>
        <w:rPr>
          <w:rFonts w:ascii="Times New Roman" w:hAnsi="Times New Roman" w:cs="Times New Roman"/>
        </w:rPr>
        <w:t>应否决其报价。</w:t>
      </w:r>
    </w:p>
    <w:p>
      <w:pPr>
        <w:spacing w:line="440" w:lineRule="exact"/>
        <w:ind w:firstLine="420" w:firstLineChars="200"/>
      </w:pPr>
      <w:r>
        <w:rPr>
          <w:rFonts w:ascii="Times New Roman" w:hAnsi="Times New Roman" w:cs="Times New Roman"/>
        </w:rPr>
        <w:t>3.1.</w:t>
      </w:r>
      <w:r>
        <w:rPr>
          <w:rFonts w:hint="eastAsia" w:ascii="Times New Roman" w:hAnsi="Times New Roman" w:cs="Times New Roman"/>
        </w:rPr>
        <w:t>5</w:t>
      </w:r>
      <w:r>
        <w:rPr>
          <w:rFonts w:ascii="Times New Roman" w:hAnsi="Times New Roman" w:cs="Times New Roman"/>
        </w:rPr>
        <w:t xml:space="preserve"> </w:t>
      </w:r>
      <w:r>
        <w:rPr>
          <w:rFonts w:hint="eastAsia" w:ascii="Times New Roman" w:hAnsi="Times New Roman" w:cs="Times New Roman"/>
          <w:szCs w:val="21"/>
        </w:rPr>
        <w:t>修正后的</w:t>
      </w:r>
      <w:r>
        <w:rPr>
          <w:rFonts w:ascii="Times New Roman" w:hAnsi="Times New Roman" w:cs="Times New Roman"/>
        </w:rPr>
        <w:t>最终报价参与评审价得分的计算</w:t>
      </w:r>
      <w:r>
        <w:rPr>
          <w:rFonts w:hint="eastAsia" w:ascii="Times New Roman" w:hAnsi="Times New Roman" w:cs="Times New Roman"/>
        </w:rPr>
        <w:t>，并作为签订合同的依据</w:t>
      </w:r>
      <w:r>
        <w:rPr>
          <w:rFonts w:ascii="Times New Roman" w:hAnsi="Times New Roman" w:cs="Times New Roman"/>
        </w:rPr>
        <w:t>。</w:t>
      </w:r>
    </w:p>
    <w:p>
      <w:pPr>
        <w:keepNext/>
        <w:keepLines/>
        <w:spacing w:before="120" w:after="120"/>
        <w:outlineLvl w:val="2"/>
        <w:rPr>
          <w:rFonts w:ascii="Times New Roman" w:hAnsi="Times New Roman" w:cs="Times New Roman"/>
        </w:rPr>
      </w:pPr>
      <w:r>
        <w:rPr>
          <w:rFonts w:ascii="Times New Roman" w:hAnsi="Times New Roman" w:eastAsia="黑体" w:cs="Times New Roman"/>
          <w:bCs/>
          <w:sz w:val="24"/>
          <w:szCs w:val="32"/>
        </w:rPr>
        <w:t>3.2 详细评审</w:t>
      </w:r>
    </w:p>
    <w:p>
      <w:pPr>
        <w:spacing w:line="440" w:lineRule="exact"/>
        <w:ind w:firstLine="44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按本章第2.2款规定</w:t>
      </w:r>
      <w:r>
        <w:rPr>
          <w:rFonts w:hint="eastAsia" w:ascii="Times New Roman" w:hAnsi="Times New Roman" w:cs="Times New Roman"/>
        </w:rPr>
        <w:t>进行评审价排序</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cs="Times New Roman"/>
        </w:rPr>
      </w:pPr>
      <w:r>
        <w:rPr>
          <w:rFonts w:hint="eastAsia" w:ascii="Times New Roman" w:hAnsi="Times New Roman" w:cs="Times New Roman"/>
        </w:rPr>
        <w:t>对在评审过程中发现供应商存在串通报价、弄虚作假、行贿等违法行为的，评审小组应否决其响应文件。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响应文件的澄清和说明或补正</w:t>
      </w:r>
    </w:p>
    <w:p>
      <w:pPr>
        <w:spacing w:line="440" w:lineRule="exact"/>
        <w:ind w:firstLine="420"/>
        <w:rPr>
          <w:rFonts w:ascii="Times New Roman" w:hAnsi="Times New Roman" w:cs="Times New Roman"/>
        </w:rPr>
      </w:pPr>
      <w:r>
        <w:rPr>
          <w:rFonts w:ascii="Times New Roman" w:hAnsi="Times New Roman" w:cs="Times New Roman"/>
        </w:rPr>
        <w:t>3.4.1 在评审过程中，</w:t>
      </w:r>
      <w:r>
        <w:rPr>
          <w:rFonts w:hint="eastAsia" w:ascii="Times New Roman" w:hAnsi="Times New Roman" w:cs="Times New Roman"/>
        </w:rPr>
        <w:t>评审小组</w:t>
      </w:r>
      <w:r>
        <w:rPr>
          <w:rFonts w:ascii="Times New Roman" w:hAnsi="Times New Roman" w:cs="Times New Roman"/>
        </w:rPr>
        <w:t>可以书面形式要求供应商对响应文件中含义不明确、对同类问题表述不一致或者有明显文字</w:t>
      </w:r>
      <w:r>
        <w:rPr>
          <w:rFonts w:hint="eastAsia" w:ascii="Times New Roman" w:hAnsi="Times New Roman" w:cs="Times New Roman"/>
        </w:rPr>
        <w:t>错误</w:t>
      </w:r>
      <w:r>
        <w:rPr>
          <w:rFonts w:ascii="Times New Roman" w:hAnsi="Times New Roman" w:cs="Times New Roman"/>
        </w:rPr>
        <w:t>的内容做必要的澄清。</w:t>
      </w:r>
      <w:r>
        <w:rPr>
          <w:rFonts w:hint="eastAsia" w:ascii="Times New Roman" w:hAnsi="Times New Roman" w:cs="Times New Roman"/>
        </w:rPr>
        <w:t>评审小组</w:t>
      </w:r>
      <w:r>
        <w:rPr>
          <w:rFonts w:ascii="Times New Roman" w:hAnsi="Times New Roman" w:cs="Times New Roman"/>
        </w:rPr>
        <w:t>不接受供应商主动提出的澄清。</w:t>
      </w:r>
    </w:p>
    <w:p>
      <w:pPr>
        <w:spacing w:line="440" w:lineRule="exact"/>
        <w:ind w:firstLine="420"/>
        <w:rPr>
          <w:rFonts w:ascii="Times New Roman" w:hAnsi="Times New Roman" w:cs="Times New Roman"/>
        </w:rPr>
      </w:pPr>
      <w:r>
        <w:rPr>
          <w:rFonts w:ascii="Times New Roman" w:hAnsi="Times New Roman"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3.5 评审结果</w:t>
      </w:r>
    </w:p>
    <w:p>
      <w:pPr>
        <w:spacing w:line="440" w:lineRule="exact"/>
        <w:ind w:firstLine="420"/>
        <w:rPr>
          <w:rFonts w:ascii="Times New Roman" w:hAnsi="Times New Roman" w:cs="Times New Roman"/>
        </w:rPr>
      </w:pPr>
      <w:r>
        <w:rPr>
          <w:rFonts w:hint="eastAsia" w:ascii="Times New Roman" w:hAnsi="Times New Roman" w:cs="Times New Roman"/>
        </w:rPr>
        <w:t>评审小组</w:t>
      </w:r>
      <w:r>
        <w:rPr>
          <w:rFonts w:ascii="Times New Roman" w:hAnsi="Times New Roman" w:cs="Times New Roman"/>
        </w:rPr>
        <w:t>完成评审后，应当向采购人提交评审报告。评审报告应当如实记载以下内容：</w:t>
      </w:r>
    </w:p>
    <w:p>
      <w:pPr>
        <w:spacing w:line="440" w:lineRule="exact"/>
        <w:ind w:firstLine="420"/>
        <w:rPr>
          <w:rFonts w:ascii="Times New Roman" w:hAnsi="Times New Roman" w:cs="Times New Roman"/>
        </w:rPr>
      </w:pPr>
      <w:bookmarkStart w:id="55" w:name="_Toc21524_WPSOffice_Level2"/>
      <w:bookmarkStart w:id="56" w:name="_Toc12245_WPSOffice_Level2"/>
      <w:bookmarkStart w:id="57" w:name="_Toc218_WPSOffice_Level2"/>
      <w:r>
        <w:rPr>
          <w:rFonts w:ascii="Times New Roman" w:hAnsi="Times New Roman" w:cs="Times New Roman"/>
        </w:rPr>
        <w:t>（一）采购项目基本情况</w:t>
      </w:r>
      <w:bookmarkEnd w:id="55"/>
      <w:bookmarkEnd w:id="56"/>
      <w:bookmarkEnd w:id="57"/>
    </w:p>
    <w:p>
      <w:pPr>
        <w:spacing w:line="440" w:lineRule="exact"/>
        <w:ind w:firstLine="420"/>
        <w:rPr>
          <w:rFonts w:ascii="Times New Roman" w:hAnsi="Times New Roman" w:cs="Times New Roman"/>
        </w:rPr>
      </w:pPr>
      <w:bookmarkStart w:id="58" w:name="_Toc8414_WPSOffice_Level2"/>
      <w:bookmarkStart w:id="59" w:name="_Toc5856_WPSOffice_Level2"/>
      <w:bookmarkStart w:id="60" w:name="_Toc31322_WPSOffice_Level2"/>
      <w:r>
        <w:rPr>
          <w:rFonts w:ascii="Times New Roman" w:hAnsi="Times New Roman" w:cs="Times New Roman"/>
        </w:rPr>
        <w:t>（二）采购过程回顾</w:t>
      </w:r>
      <w:bookmarkEnd w:id="58"/>
      <w:bookmarkEnd w:id="59"/>
      <w:bookmarkEnd w:id="60"/>
    </w:p>
    <w:p>
      <w:pPr>
        <w:spacing w:line="440" w:lineRule="exact"/>
        <w:ind w:firstLine="420"/>
        <w:rPr>
          <w:rFonts w:ascii="Times New Roman" w:hAnsi="Times New Roman" w:cs="Times New Roman"/>
        </w:rPr>
      </w:pPr>
      <w:bookmarkStart w:id="61" w:name="_Toc15620_WPSOffice_Level2"/>
      <w:bookmarkStart w:id="62" w:name="_Toc2932_WPSOffice_Level2"/>
      <w:bookmarkStart w:id="63" w:name="_Toc1346_WPSOffice_Level2"/>
      <w:r>
        <w:rPr>
          <w:rFonts w:ascii="Times New Roman" w:hAnsi="Times New Roman" w:cs="Times New Roman"/>
        </w:rPr>
        <w:t>（三）评审小组成员名单</w:t>
      </w:r>
      <w:bookmarkEnd w:id="61"/>
      <w:bookmarkEnd w:id="62"/>
      <w:bookmarkEnd w:id="63"/>
    </w:p>
    <w:p>
      <w:pPr>
        <w:spacing w:line="440" w:lineRule="exact"/>
        <w:ind w:firstLine="420"/>
        <w:rPr>
          <w:rFonts w:ascii="Times New Roman" w:hAnsi="Times New Roman" w:cs="Times New Roman"/>
        </w:rPr>
      </w:pPr>
      <w:bookmarkStart w:id="64" w:name="_Toc32316_WPSOffice_Level2"/>
      <w:bookmarkStart w:id="65" w:name="_Toc14207_WPSOffice_Level2"/>
      <w:bookmarkStart w:id="66" w:name="_Toc14464_WPSOffice_Level2"/>
      <w:r>
        <w:rPr>
          <w:rFonts w:ascii="Times New Roman" w:hAnsi="Times New Roman" w:cs="Times New Roman"/>
        </w:rPr>
        <w:t>（四）询比评审工作</w:t>
      </w:r>
      <w:bookmarkEnd w:id="64"/>
      <w:bookmarkEnd w:id="65"/>
      <w:bookmarkEnd w:id="66"/>
    </w:p>
    <w:p>
      <w:pPr>
        <w:spacing w:line="440" w:lineRule="exact"/>
        <w:ind w:firstLine="420"/>
        <w:rPr>
          <w:rFonts w:ascii="Times New Roman" w:hAnsi="Times New Roman" w:cs="Times New Roman"/>
        </w:rPr>
      </w:pPr>
      <w:r>
        <w:rPr>
          <w:rFonts w:ascii="Times New Roman" w:hAnsi="Times New Roman" w:cs="Times New Roman"/>
        </w:rPr>
        <w:t>1、评审办法</w:t>
      </w:r>
    </w:p>
    <w:p>
      <w:pPr>
        <w:spacing w:line="440" w:lineRule="exact"/>
        <w:ind w:firstLine="420"/>
        <w:rPr>
          <w:rFonts w:ascii="Times New Roman" w:hAnsi="Times New Roman" w:cs="Times New Roman"/>
        </w:rPr>
      </w:pPr>
      <w:r>
        <w:rPr>
          <w:rFonts w:ascii="Times New Roman" w:hAnsi="Times New Roman" w:cs="Times New Roman"/>
        </w:rPr>
        <w:t>2、初步评审情况（资格审查、形式性审查、响应性审查）</w:t>
      </w:r>
    </w:p>
    <w:p>
      <w:pPr>
        <w:spacing w:line="440" w:lineRule="exact"/>
        <w:ind w:firstLine="420"/>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详细</w:t>
      </w:r>
      <w:r>
        <w:rPr>
          <w:rFonts w:ascii="Times New Roman" w:hAnsi="Times New Roman" w:cs="Times New Roman"/>
        </w:rPr>
        <w:t>评审情况</w:t>
      </w:r>
      <w:r>
        <w:rPr>
          <w:rFonts w:hint="eastAsia" w:ascii="Times New Roman" w:hAnsi="Times New Roman" w:cs="Times New Roman"/>
        </w:rPr>
        <w:t>（供应商的评审价评审情况）</w:t>
      </w:r>
    </w:p>
    <w:p>
      <w:pPr>
        <w:spacing w:line="440" w:lineRule="exact"/>
        <w:ind w:firstLine="420"/>
        <w:rPr>
          <w:rFonts w:ascii="Times New Roman" w:hAnsi="Times New Roman" w:cs="Times New Roman"/>
        </w:rPr>
      </w:pPr>
      <w:r>
        <w:rPr>
          <w:rFonts w:ascii="Times New Roman" w:hAnsi="Times New Roman" w:cs="Times New Roman"/>
        </w:rPr>
        <w:t>4、否决的供应商名单以及否决理由（如有）</w:t>
      </w:r>
    </w:p>
    <w:p>
      <w:pPr>
        <w:spacing w:line="440" w:lineRule="exact"/>
        <w:ind w:firstLine="420"/>
        <w:rPr>
          <w:rFonts w:ascii="Times New Roman" w:hAnsi="Times New Roman" w:cs="Times New Roman"/>
        </w:rPr>
      </w:pPr>
      <w:r>
        <w:rPr>
          <w:rFonts w:ascii="Times New Roman" w:hAnsi="Times New Roman" w:cs="Times New Roman"/>
        </w:rPr>
        <w:t>5、推荐候选供应商排序</w:t>
      </w:r>
    </w:p>
    <w:p>
      <w:pPr>
        <w:spacing w:line="440" w:lineRule="exact"/>
        <w:ind w:firstLine="420"/>
        <w:rPr>
          <w:rFonts w:ascii="Times New Roman" w:hAnsi="Times New Roman" w:cs="Times New Roman"/>
        </w:rPr>
      </w:pPr>
      <w:bookmarkStart w:id="67" w:name="_Toc3913_WPSOffice_Level2"/>
      <w:bookmarkStart w:id="68" w:name="_Toc5114_WPSOffice_Level2"/>
      <w:bookmarkStart w:id="69" w:name="_Toc13397_WPSOffice_Level2"/>
      <w:r>
        <w:rPr>
          <w:rFonts w:ascii="Times New Roman" w:hAnsi="Times New Roman" w:cs="Times New Roman"/>
        </w:rPr>
        <w:t>（五）需要说明的其他事项</w:t>
      </w:r>
      <w:bookmarkEnd w:id="67"/>
      <w:bookmarkEnd w:id="68"/>
      <w:bookmarkEnd w:id="69"/>
    </w:p>
    <w:p>
      <w:pPr>
        <w:spacing w:line="440" w:lineRule="exact"/>
        <w:ind w:firstLine="420"/>
        <w:rPr>
          <w:rFonts w:ascii="Times New Roman" w:hAnsi="Times New Roman" w:cs="Times New Roman"/>
        </w:rPr>
      </w:pPr>
      <w:bookmarkStart w:id="70" w:name="_Toc8934_WPSOffice_Level2"/>
      <w:bookmarkStart w:id="71" w:name="_Toc3031_WPSOffice_Level2"/>
      <w:bookmarkStart w:id="72" w:name="_Toc23800_WPSOffice_Level2"/>
      <w:r>
        <w:rPr>
          <w:rFonts w:ascii="Times New Roman" w:hAnsi="Times New Roman" w:cs="Times New Roman"/>
        </w:rPr>
        <w:t>（六）评审附表</w:t>
      </w:r>
      <w:bookmarkEnd w:id="70"/>
      <w:bookmarkEnd w:id="71"/>
      <w:bookmarkEnd w:id="72"/>
    </w:p>
    <w:p>
      <w:pPr>
        <w:spacing w:line="440" w:lineRule="exact"/>
        <w:ind w:firstLine="420"/>
        <w:rPr>
          <w:rFonts w:ascii="Times New Roman" w:hAnsi="Times New Roman" w:cs="Times New Roman"/>
        </w:rPr>
      </w:pPr>
      <w:r>
        <w:rPr>
          <w:rFonts w:ascii="Times New Roman" w:hAnsi="Times New Roman" w:cs="Times New Roman"/>
        </w:rPr>
        <w:t>1、响应文件开启记录表</w:t>
      </w:r>
    </w:p>
    <w:p>
      <w:pPr>
        <w:spacing w:line="440" w:lineRule="exact"/>
        <w:ind w:firstLine="420"/>
        <w:rPr>
          <w:rFonts w:ascii="Times New Roman" w:hAnsi="Times New Roman" w:cs="Times New Roman"/>
        </w:rPr>
      </w:pPr>
      <w:r>
        <w:rPr>
          <w:rFonts w:ascii="Times New Roman" w:hAnsi="Times New Roman" w:cs="Times New Roman"/>
        </w:rPr>
        <w:t>2、评审表格</w:t>
      </w:r>
    </w:p>
    <w:p>
      <w:pPr>
        <w:rPr>
          <w:rFonts w:ascii="Times New Roman" w:hAnsi="Times New Roman" w:cs="Times New Roman"/>
        </w:rPr>
      </w:pPr>
      <w:r>
        <w:rPr>
          <w:rFonts w:ascii="Times New Roman" w:hAnsi="Times New Roman" w:cs="Times New Roman"/>
        </w:rPr>
        <w:br w:type="page"/>
      </w:r>
    </w:p>
    <w:p>
      <w:pPr>
        <w:pStyle w:val="11"/>
        <w:rPr>
          <w:rFonts w:ascii="Times New Roman" w:hAnsi="Times New Roman"/>
        </w:rPr>
      </w:pPr>
    </w:p>
    <w:p>
      <w:pPr>
        <w:widowControl/>
        <w:jc w:val="left"/>
        <w:rPr>
          <w:rFonts w:hint="eastAsia" w:ascii="Times New Roman" w:hAnsi="Times New Roman" w:eastAsia="宋体" w:cs="Times New Roman"/>
          <w:lang w:eastAsia="zh-CN"/>
        </w:rPr>
      </w:pPr>
    </w:p>
    <w:p>
      <w:pPr>
        <w:pStyle w:val="2"/>
        <w:rPr>
          <w:rFonts w:hint="eastAsia" w:ascii="Times New Roman" w:hAnsi="Times New Roman" w:eastAsia="宋体" w:cs="Times New Roman"/>
          <w:lang w:eastAsia="zh-CN"/>
        </w:rPr>
      </w:pPr>
    </w:p>
    <w:p>
      <w:pPr>
        <w:pStyle w:val="2"/>
        <w:rPr>
          <w:rFonts w:hint="eastAsia" w:ascii="Times New Roman" w:hAnsi="Times New Roman" w:eastAsia="宋体" w:cs="Times New Roman"/>
          <w:lang w:eastAsia="zh-CN"/>
        </w:rPr>
      </w:pPr>
    </w:p>
    <w:p>
      <w:pPr>
        <w:pStyle w:val="2"/>
        <w:rPr>
          <w:rFonts w:hint="eastAsia" w:ascii="Times New Roman" w:hAnsi="Times New Roman" w:eastAsia="宋体" w:cs="Times New Roman"/>
          <w:lang w:eastAsia="zh-CN"/>
        </w:rPr>
      </w:pPr>
    </w:p>
    <w:p>
      <w:pPr>
        <w:pStyle w:val="2"/>
        <w:rPr>
          <w:rFonts w:ascii="Times New Roman" w:hAnsi="Times New Roman" w:eastAsia="宋体" w:cs="Times New Roman"/>
        </w:rPr>
      </w:pPr>
    </w:p>
    <w:p>
      <w:pPr>
        <w:pStyle w:val="2"/>
        <w:rPr>
          <w:rFonts w:ascii="Times New Roman" w:hAnsi="Times New Roman" w:eastAsia="宋体" w:cs="Times New Roman"/>
        </w:rPr>
      </w:pPr>
    </w:p>
    <w:p>
      <w:pPr>
        <w:pStyle w:val="5"/>
        <w:numPr>
          <w:ilvl w:val="0"/>
          <w:numId w:val="0"/>
        </w:numPr>
        <w:spacing w:before="312" w:after="312"/>
        <w:ind w:left="3402"/>
        <w:jc w:val="both"/>
        <w:rPr>
          <w:rFonts w:ascii="Times New Roman" w:hAnsi="Times New Roman" w:eastAsia="宋体" w:cs="Times New Roman"/>
        </w:rPr>
      </w:pPr>
      <w:bookmarkStart w:id="73" w:name="_Toc32520_WPSOffice_Level1"/>
      <w:r>
        <w:rPr>
          <w:rFonts w:hint="eastAsia" w:ascii="Times New Roman" w:hAnsi="Times New Roman" w:eastAsia="宋体" w:cs="Times New Roman"/>
        </w:rPr>
        <w:t xml:space="preserve">第四章 </w:t>
      </w:r>
      <w:r>
        <w:rPr>
          <w:rFonts w:ascii="Times New Roman" w:hAnsi="Times New Roman" w:eastAsia="宋体" w:cs="Times New Roman"/>
        </w:rPr>
        <w:t>合同内容</w:t>
      </w:r>
      <w:bookmarkEnd w:id="73"/>
    </w:p>
    <w:p>
      <w:pPr>
        <w:spacing w:before="120" w:line="440" w:lineRule="exact"/>
        <w:jc w:val="center"/>
        <w:rPr>
          <w:rFonts w:ascii="Times New Roman" w:hAnsi="Times New Roman" w:cs="Times New Roman"/>
          <w:sz w:val="22"/>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bookmarkStart w:id="74" w:name="_Toc11316"/>
      <w:bookmarkStart w:id="75" w:name="_Toc21281"/>
      <w:bookmarkStart w:id="76" w:name="_Toc152045768"/>
      <w:bookmarkStart w:id="77" w:name="_Toc144974827"/>
      <w:bookmarkStart w:id="78" w:name="_Toc179632786"/>
      <w:bookmarkStart w:id="79" w:name="_Toc14663"/>
      <w:bookmarkStart w:id="80" w:name="_Toc6271_WPSOffice_Level2"/>
      <w:bookmarkStart w:id="81" w:name="_Toc152042547"/>
    </w:p>
    <w:p>
      <w:pPr>
        <w:spacing w:before="120" w:line="440" w:lineRule="exact"/>
        <w:jc w:val="center"/>
        <w:rPr>
          <w:rFonts w:ascii="Times New Roman" w:hAnsi="Times New Roman" w:eastAsia="黑体" w:cs="Times New Roman"/>
          <w:bCs/>
          <w:kern w:val="44"/>
          <w:sz w:val="24"/>
        </w:rPr>
      </w:pPr>
      <w:r>
        <w:rPr>
          <w:rFonts w:hint="eastAsia" w:ascii="Times New Roman" w:hAnsi="Times New Roman" w:eastAsia="黑体" w:cs="Times New Roman"/>
          <w:bCs/>
          <w:kern w:val="44"/>
          <w:sz w:val="24"/>
        </w:rPr>
        <w:t>合同条款</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依照《中华人民共和国民法典》及有关法律、法规，遵循平等、自愿、公平和诚实信用的原则，双方就</w:t>
      </w:r>
      <w:r>
        <w:rPr>
          <w:rFonts w:hint="eastAsia" w:ascii="仿宋" w:hAnsi="仿宋" w:eastAsia="仿宋"/>
          <w:color w:val="auto"/>
          <w:sz w:val="24"/>
          <w:szCs w:val="24"/>
          <w:u w:val="single"/>
        </w:rPr>
        <w:t>滁州汽车中心站天长路186号站房屋顶及琅琊大道门面房房顶、洪武路 200 号滁州汽车客运总站房顶防水维修</w:t>
      </w:r>
      <w:r>
        <w:rPr>
          <w:rFonts w:ascii="Times New Roman" w:hAnsi="Times New Roman" w:eastAsia="宋体" w:cs="Times New Roman"/>
          <w:szCs w:val="21"/>
          <w:lang w:bidi="ar"/>
        </w:rPr>
        <w:t>事项协商一致，订立本合同。</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1、工程概况</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1.1工程名称：</w:t>
      </w:r>
      <w:r>
        <w:rPr>
          <w:rFonts w:hint="eastAsia" w:ascii="Times New Roman" w:hAnsi="Times New Roman" w:eastAsia="宋体" w:cs="Times New Roman"/>
          <w:b w:val="0"/>
          <w:bCs w:val="0"/>
          <w:color w:val="auto"/>
          <w:szCs w:val="21"/>
          <w:lang w:bidi="ar"/>
        </w:rPr>
        <w:t>__</w:t>
      </w:r>
      <w:r>
        <w:rPr>
          <w:rFonts w:hint="eastAsia" w:ascii="仿宋" w:hAnsi="仿宋" w:eastAsia="仿宋"/>
          <w:b w:val="0"/>
          <w:bCs w:val="0"/>
          <w:color w:val="000000" w:themeColor="text1"/>
          <w:sz w:val="24"/>
          <w:szCs w:val="24"/>
          <w:u w:val="single"/>
          <w14:textFill>
            <w14:solidFill>
              <w14:schemeClr w14:val="tx1"/>
            </w14:solidFill>
          </w14:textFill>
        </w:rPr>
        <w:t>滁州汽车中心站天长路186号站房屋顶及琅琊大道门面房房顶、洪武路 200 号滁州汽车客运总站房顶防水维修</w:t>
      </w:r>
      <w:r>
        <w:rPr>
          <w:rFonts w:hint="eastAsia" w:ascii="Times New Roman" w:hAnsi="Times New Roman" w:cs="Times New Roman"/>
          <w:b w:val="0"/>
          <w:bCs w:val="0"/>
          <w:color w:val="auto"/>
          <w:szCs w:val="22"/>
          <w:u w:val="single"/>
        </w:rPr>
        <w:t>工程</w:t>
      </w:r>
      <w:r>
        <w:rPr>
          <w:rFonts w:hint="eastAsia" w:ascii="Times New Roman" w:hAnsi="Times New Roman" w:eastAsia="宋体" w:cs="Times New Roman"/>
          <w:szCs w:val="21"/>
          <w:lang w:bidi="ar"/>
        </w:rPr>
        <w:t>_</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1.2工程地点：</w:t>
      </w:r>
      <w:r>
        <w:rPr>
          <w:rFonts w:hint="eastAsia" w:ascii="Times New Roman" w:hAnsi="Times New Roman" w:eastAsia="宋体" w:cs="Times New Roman"/>
          <w:szCs w:val="21"/>
          <w:lang w:val="en-US" w:eastAsia="zh-CN" w:bidi="ar"/>
        </w:rPr>
        <w:t>滁州市天长路186号及琅琊大道一侧、滁州市洪武路200号</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2、合同工期</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总工期为</w:t>
      </w:r>
      <w:r>
        <w:rPr>
          <w:rFonts w:hint="eastAsia" w:ascii="Times New Roman" w:hAnsi="Times New Roman" w:eastAsia="宋体" w:cs="Times New Roman"/>
          <w:szCs w:val="21"/>
          <w:u w:val="single"/>
          <w:lang w:bidi="ar"/>
        </w:rPr>
        <w:t>_</w:t>
      </w:r>
      <w:r>
        <w:rPr>
          <w:rFonts w:hint="eastAsia" w:ascii="Times New Roman" w:hAnsi="Times New Roman" w:eastAsia="宋体" w:cs="Times New Roman"/>
          <w:szCs w:val="21"/>
          <w:u w:val="single"/>
          <w:lang w:val="en-US" w:eastAsia="zh-CN" w:bidi="ar"/>
        </w:rPr>
        <w:t>45</w:t>
      </w:r>
      <w:r>
        <w:rPr>
          <w:rFonts w:hint="eastAsia" w:ascii="Times New Roman" w:hAnsi="Times New Roman" w:eastAsia="宋体" w:cs="Times New Roman"/>
          <w:szCs w:val="21"/>
          <w:u w:val="single"/>
          <w:lang w:bidi="ar"/>
        </w:rPr>
        <w:t>个日历天</w:t>
      </w:r>
      <w:r>
        <w:rPr>
          <w:rFonts w:hint="eastAsia" w:ascii="Times New Roman" w:hAnsi="Times New Roman" w:eastAsia="宋体" w:cs="Times New Roman"/>
          <w:szCs w:val="21"/>
          <w:lang w:bidi="ar"/>
        </w:rPr>
        <w:t>__</w:t>
      </w:r>
      <w:r>
        <w:rPr>
          <w:rFonts w:ascii="Times New Roman" w:hAnsi="Times New Roman" w:eastAsia="宋体" w:cs="Times New Roman"/>
          <w:szCs w:val="21"/>
          <w:lang w:bidi="ar"/>
        </w:rPr>
        <w:t>，具体开工时间以发包人</w:t>
      </w:r>
      <w:r>
        <w:rPr>
          <w:rFonts w:hint="eastAsia" w:ascii="Times New Roman" w:hAnsi="Times New Roman" w:eastAsia="宋体" w:cs="Times New Roman"/>
          <w:szCs w:val="21"/>
          <w:lang w:bidi="ar"/>
        </w:rPr>
        <w:t>或</w:t>
      </w:r>
      <w:r>
        <w:rPr>
          <w:rFonts w:ascii="Times New Roman" w:hAnsi="Times New Roman" w:eastAsia="宋体" w:cs="Times New Roman"/>
          <w:szCs w:val="21"/>
          <w:lang w:bidi="ar"/>
        </w:rPr>
        <w:t>监理人书面通知为准。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3、工程质量标准</w:t>
      </w:r>
    </w:p>
    <w:p>
      <w:pPr>
        <w:spacing w:before="20" w:after="20" w:line="360" w:lineRule="auto"/>
        <w:ind w:firstLine="420" w:firstLineChars="200"/>
        <w:rPr>
          <w:rFonts w:ascii="Times New Roman" w:hAnsi="Times New Roman" w:eastAsia="宋体" w:cs="Times New Roman"/>
          <w:szCs w:val="21"/>
          <w:u w:val="single"/>
          <w:lang w:bidi="ar"/>
        </w:rPr>
      </w:pPr>
      <w:r>
        <w:rPr>
          <w:rFonts w:hint="eastAsia" w:ascii="Times New Roman" w:hAnsi="Times New Roman" w:eastAsia="宋体" w:cs="Times New Roman"/>
          <w:szCs w:val="21"/>
          <w:u w:val="single"/>
          <w:lang w:bidi="ar"/>
        </w:rPr>
        <w:t>___合格______</w:t>
      </w:r>
      <w:r>
        <w:rPr>
          <w:rFonts w:ascii="Times New Roman" w:hAnsi="Times New Roman" w:eastAsia="宋体" w:cs="Times New Roman"/>
          <w:szCs w:val="21"/>
          <w:u w:val="single"/>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4、合同价与合同价格形式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4.1签约合同价：</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本合同含税总价款为：人民币（大写）</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 xml:space="preserve">(¥ </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元)，其中：不含税价款为</w:t>
      </w:r>
      <w:r>
        <w:rPr>
          <w:rFonts w:hint="eastAsia" w:ascii="宋体" w:hAnsi="宋体" w:eastAsia="宋体" w:cs="宋体"/>
          <w:szCs w:val="21"/>
          <w:lang w:bidi="ar"/>
        </w:rPr>
        <w:t>:</w:t>
      </w:r>
      <w:r>
        <w:rPr>
          <w:rFonts w:ascii="Times New Roman" w:hAnsi="Times New Roman" w:eastAsia="宋体" w:cs="Times New Roman"/>
          <w:szCs w:val="21"/>
          <w:lang w:bidi="ar"/>
        </w:rPr>
        <w:t>人民币（大写）</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元)，增值税税额为</w:t>
      </w:r>
      <w:r>
        <w:rPr>
          <w:rFonts w:hint="eastAsia" w:ascii="宋体" w:hAnsi="宋体" w:eastAsia="宋体" w:cs="宋体"/>
          <w:szCs w:val="21"/>
          <w:lang w:bidi="ar"/>
        </w:rPr>
        <w:t>:</w:t>
      </w:r>
      <w:r>
        <w:rPr>
          <w:rFonts w:ascii="Times New Roman" w:hAnsi="Times New Roman" w:eastAsia="宋体" w:cs="Times New Roman"/>
          <w:szCs w:val="21"/>
          <w:lang w:bidi="ar"/>
        </w:rPr>
        <w:t>人民币（大写）</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元)，增值税税率为</w:t>
      </w:r>
      <w:r>
        <w:rPr>
          <w:rFonts w:hint="eastAsia" w:ascii="Times New Roman" w:hAnsi="Times New Roman" w:eastAsia="宋体" w:cs="Times New Roman"/>
          <w:szCs w:val="21"/>
          <w:lang w:bidi="ar"/>
        </w:rPr>
        <w:t>_____</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4.2合同价格形式：</w:t>
      </w:r>
      <w:r>
        <w:rPr>
          <w:rFonts w:hint="eastAsia" w:ascii="Times New Roman" w:hAnsi="Times New Roman" w:eastAsia="宋体" w:cs="Times New Roman"/>
          <w:szCs w:val="21"/>
          <w:u w:val="single"/>
          <w:lang w:bidi="ar"/>
        </w:rPr>
        <w:t>固定总价合同</w:t>
      </w:r>
      <w:r>
        <w:rPr>
          <w:rFonts w:ascii="Times New Roman" w:hAnsi="Times New Roman" w:eastAsia="宋体" w:cs="Times New Roman"/>
          <w:szCs w:val="21"/>
          <w:lang w:bidi="ar"/>
        </w:rPr>
        <w:t>。</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5、合同价格计量与支付</w:t>
      </w:r>
      <w:r>
        <w:rPr>
          <w:rFonts w:ascii="Times New Roman" w:hAnsi="Times New Roman" w:eastAsia="宋体" w:cs="Times New Roman"/>
          <w:szCs w:val="21"/>
          <w:lang w:bidi="ar"/>
        </w:rPr>
        <w:t xml:space="preserve"> </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5.1付款周期</w:t>
      </w:r>
    </w:p>
    <w:p>
      <w:pPr>
        <w:pStyle w:val="2"/>
        <w:spacing w:line="440" w:lineRule="exact"/>
        <w:ind w:left="0" w:leftChars="0"/>
      </w:pPr>
      <w:r>
        <w:rPr>
          <w:rFonts w:ascii="Times New Roman" w:hAnsi="Times New Roman" w:eastAsia="宋体" w:cs="Times New Roman"/>
          <w:szCs w:val="21"/>
          <w:lang w:bidi="ar"/>
        </w:rPr>
        <w:t>关于付款周期的约定</w:t>
      </w:r>
      <w:r>
        <w:rPr>
          <w:rFonts w:hint="eastAsia" w:ascii="Times New Roman" w:hAnsi="Times New Roman" w:eastAsia="宋体" w:cs="Times New Roman"/>
          <w:szCs w:val="21"/>
          <w:lang w:bidi="ar"/>
        </w:rPr>
        <w:t>：</w:t>
      </w:r>
      <w:r>
        <w:rPr>
          <w:rFonts w:hint="eastAsia"/>
        </w:rPr>
        <w:t>工程完成后，承包人向发包人提交竣工验收合格报告，同时无息退还履约保证金。竣工结算审计完成后，支付至结算审核报告总价的</w:t>
      </w:r>
      <w:r>
        <w:t>95%</w:t>
      </w:r>
      <w:r>
        <w:rPr>
          <w:rFonts w:hint="eastAsia"/>
        </w:rPr>
        <w:t>；预留</w:t>
      </w:r>
      <w:r>
        <w:t>5%</w:t>
      </w:r>
      <w:r>
        <w:rPr>
          <w:rFonts w:hint="eastAsia"/>
        </w:rPr>
        <w:t>质量保证金，一年后无质量问题全部支付。（质量保证金退还后，承包人承诺在国家规定的保修范围和合同约定的保修期限内发生质量问题的，仍应当履行保修义务，否则将对造成的损失承担赔偿责任）。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5.2承包人申请支付工程款时需提供增值税专用发票，发票金额不作为最终结算金额，最终结算金额以发包人审核定案为准。承包人提供的增值税专用发票如不符合法律法规要求或不能通过税务认证的，发包人有权拒收，承包人应及时更换并承担相应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6、竣工结算审核</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6.1本工程验收合格后28天内承包人提交完整的竣工结算资料给发包人，承包人在报送结算资料时应一次性报送齐全，逾期未报送或报送不齐全的，或承包人未在约定期限内核对完成的，均视为承包人放弃未报送部分及未核对部分的权利主张，发包人有权按自有资料办理结算，承包人对此无异议。</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7、发包人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7.1发包人委派</w:t>
      </w:r>
      <w:r>
        <w:rPr>
          <w:rFonts w:hint="eastAsia" w:ascii="Times New Roman" w:hAnsi="Times New Roman" w:eastAsia="宋体" w:cs="Times New Roman"/>
          <w:szCs w:val="21"/>
          <w:lang w:bidi="ar"/>
        </w:rPr>
        <w:t>______</w:t>
      </w:r>
      <w:r>
        <w:rPr>
          <w:rFonts w:ascii="Times New Roman" w:hAnsi="Times New Roman" w:eastAsia="宋体" w:cs="Times New Roman"/>
          <w:szCs w:val="21"/>
          <w:lang w:bidi="ar"/>
        </w:rPr>
        <w:t>同志为驻工地代表，对接、协调、审批本合同范围内事项。需盖章的文件以发包人加盖公章为准。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7.2组织承包人进行图纸及资料会审。</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7.3委派驻工地现场代表，对承包人项目施工人员、工程进度、工程质量、机械设备、安全文明和工程合同的执行情况进行监督和检查，负责设计图纸问题的处理。施工过程中的设计变更、现场签证、设备和材料的验收、工程中间验收、竣工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7.4协调承包人施工中与其他专业工程施工方的配合。</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7.5审核核实承包人工程进度，按合同约定按时支付承包人工程款。</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8、承包人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8.1承包人委派</w:t>
      </w:r>
      <w:r>
        <w:rPr>
          <w:rFonts w:hint="eastAsia" w:ascii="Times New Roman" w:hAnsi="Times New Roman" w:eastAsia="宋体" w:cs="Times New Roman"/>
          <w:szCs w:val="21"/>
          <w:lang w:bidi="ar"/>
        </w:rPr>
        <w:t>______</w:t>
      </w:r>
      <w:r>
        <w:rPr>
          <w:rFonts w:ascii="Times New Roman" w:hAnsi="Times New Roman" w:eastAsia="宋体" w:cs="Times New Roman"/>
          <w:szCs w:val="21"/>
          <w:lang w:bidi="ar"/>
        </w:rPr>
        <w:t>同志为驻工地代表/项目经理。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8.2办理本工程的验收手续并承担相关费用。</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8.3在工程施工过程中负责与相关部门协调、沟通并承担相关费用。</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8.4承包人未经发包人书面同意不得将承包工程转包、分包给第三方。</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8.5建立健全质量管理体系，严格按照设计和施工方案（图纸）、施工规范、操作工艺流程、技术要求施工，对不符合质量要求的负责返工修补至符合要求为止</w:t>
      </w:r>
      <w:r>
        <w:rPr>
          <w:rFonts w:hint="eastAsia" w:ascii="Times New Roman" w:hAnsi="Times New Roman" w:eastAsia="宋体" w:cs="Times New Roman"/>
          <w:szCs w:val="21"/>
          <w:lang w:bidi="ar"/>
        </w:rPr>
        <w:t>，</w:t>
      </w:r>
      <w:r>
        <w:rPr>
          <w:rFonts w:ascii="Times New Roman" w:hAnsi="Times New Roman" w:eastAsia="宋体" w:cs="Times New Roman"/>
          <w:szCs w:val="21"/>
          <w:lang w:bidi="ar"/>
        </w:rPr>
        <w:t>做好自检和工序交接检查。</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8.6对所做工程和施工方法的适当性、可靠性及安全性负全责。</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8.7自行承担施工过程中的意外事故或人身、财产损害责任，若由于承包人推卸责任，导致发包人不得不先行垫付赔偿费用，发包人有权从应付的工程款中直接扣抵垫付的相关费用。承包人履行本合同过程中造成己方、发包人或第三方人身、财产损害或者经济损失的，其责任全部由承包人承担并处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8.8从开工之日起，直至工程竣工验收合格后将工程移交给发包人及使用单位止，承包人承担所有有关工程的材料、半成品、成品和配套设备装置的保管责任以及被盗、损坏的赔偿责任，但已办理中间书面交接手续并交付发包人的工程除外；从办理书面接收手续并交付发包人之日起，此保管责任以及被盗、损坏的赔偿责任转移至发包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8.9承包人须按照安全生产的有关安全操作规章制度组织各项工作，建立健全安全保障体系和各项安全操作制度，制定并执行相关工程的安全专项施工方案，对各类职工认真作好各级安全教育和安全技术交底。</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8.10施工期间遵守发包人的质量、进度、安全和文明施工等管理规定，服从发包人的管理和安排，积极配合其他专业工程的施工，否则承包人每违约一次向发包人支付</w:t>
      </w:r>
      <w:r>
        <w:rPr>
          <w:rFonts w:hint="eastAsia" w:ascii="Times New Roman" w:hAnsi="Times New Roman" w:eastAsia="宋体" w:cs="Times New Roman"/>
          <w:szCs w:val="21"/>
          <w:lang w:bidi="ar"/>
        </w:rPr>
        <w:t>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lang w:bidi="ar"/>
        </w:rPr>
        <w:t>____</w:t>
      </w:r>
      <w:r>
        <w:rPr>
          <w:rFonts w:ascii="Times New Roman" w:hAnsi="Times New Roman" w:eastAsia="宋体" w:cs="Times New Roman"/>
          <w:szCs w:val="21"/>
          <w:lang w:bidi="ar"/>
        </w:rPr>
        <w:t>元人民币违约金；情节严重的发包人有权提前终止本合同，并将承包工程中尚未施工的部分另行分包给第三方，承包人不得拒绝或者阻挠第三方进场施工，待整体工程完工后再办理结算。承包人承担由于工期延误及配合不及时给发包人造成的一切经济损失及法律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8.11做好施工现场的成品保护工作，不得破坏现场其他在建及已完的专项工程、地下管线和邻近建筑物及构筑物，如有损坏应据实赔偿，同时承担由此给发包人和业主造成的一切经济损失和法律责任。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8.12工程交付前承包人应清运建筑垃圾，场地清洁、平整、卫生达到发包人要求，该项费用已含在合同中，发包人不另行支付。承包人不及时清运垃圾的，发包人有权另行委托其他单位处理，发生费用可在当期工程进度款中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8.13在合同保修期间，按国家有关规定和本合同约定履行工程质量保修义务，对属于承包人责任的工程质量问题，负责无偿修补，并承担因此给发包人及第三方造成的损失。</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8.14承担本合同约定的违约责任和赔偿责任。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8.15工程必须在合同约定工期内符合国家相关机构验收标准，并经</w:t>
      </w:r>
      <w:r>
        <w:rPr>
          <w:rFonts w:hint="eastAsia" w:ascii="Times New Roman" w:hAnsi="Times New Roman" w:eastAsia="宋体" w:cs="Times New Roman"/>
          <w:szCs w:val="21"/>
          <w:lang w:bidi="ar"/>
        </w:rPr>
        <w:t>甲方</w:t>
      </w:r>
      <w:r>
        <w:rPr>
          <w:rFonts w:ascii="Times New Roman" w:hAnsi="Times New Roman" w:eastAsia="宋体" w:cs="Times New Roman"/>
          <w:szCs w:val="21"/>
          <w:lang w:bidi="ar"/>
        </w:rPr>
        <w:t>验收通过。否则，承包人必须在合同约定工期内无条件免费整改至符合国家相关机构验收标准并经</w:t>
      </w:r>
      <w:r>
        <w:rPr>
          <w:rFonts w:hint="eastAsia" w:ascii="Times New Roman" w:hAnsi="Times New Roman" w:eastAsia="宋体" w:cs="Times New Roman"/>
          <w:szCs w:val="21"/>
          <w:lang w:bidi="ar"/>
        </w:rPr>
        <w:t>甲方</w:t>
      </w:r>
      <w:r>
        <w:rPr>
          <w:rFonts w:ascii="Times New Roman" w:hAnsi="Times New Roman" w:eastAsia="宋体" w:cs="Times New Roman"/>
          <w:szCs w:val="21"/>
          <w:lang w:bidi="ar"/>
        </w:rPr>
        <w:t>验收通过。</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10、工程质量及其管理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10.1承包人必须严格按照发包人确认的施工方案、施工组织设计及国家现行施工、验收规范、工程质量检验评定标准和技术要求组织施工，严格把好每道工序的质量关，确保工程质量达到国家及行业的工程验收规范标准。</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10.2发包人在施工现场对工程实行全过程监理、检查，发现承包人施工不符合技术质量和安全生产要求的，有权通知承包人暂停、改正、返工直至合格，因此增加的费用及工期延误责任由承包人承担。</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10.3隐蔽工程隐蔽前承包人自检，自检合格后书面通知发包人及监理验收，如验收不合格，承包人在限定时间内整修、返工后重新验收，直至验收合格，整修、返工费用及由此引起的工期延误责任由承包人承担。</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10.4在进行与已交付工程有关联的部位施工前，承包人应向发包人提出书面联系单，经发包人同意后方可施工，否则，承包人按每次</w:t>
      </w:r>
      <w:r>
        <w:rPr>
          <w:rFonts w:hint="eastAsia" w:ascii="Times New Roman" w:hAnsi="Times New Roman" w:eastAsia="宋体" w:cs="Times New Roman"/>
          <w:szCs w:val="21"/>
          <w:u w:val="single"/>
          <w:lang w:bidi="ar"/>
        </w:rPr>
        <w:t>2</w:t>
      </w:r>
      <w:r>
        <w:rPr>
          <w:rFonts w:ascii="Times New Roman" w:hAnsi="Times New Roman" w:eastAsia="宋体" w:cs="Times New Roman"/>
          <w:szCs w:val="21"/>
          <w:u w:val="single"/>
          <w:lang w:bidi="ar"/>
        </w:rPr>
        <w:t>000</w:t>
      </w:r>
      <w:r>
        <w:rPr>
          <w:rFonts w:ascii="Times New Roman" w:hAnsi="Times New Roman" w:eastAsia="宋体" w:cs="Times New Roman"/>
          <w:szCs w:val="21"/>
          <w:lang w:bidi="ar"/>
        </w:rPr>
        <w:t>元人民币向发包人支付违约金。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10.5承包人采购的所有材料均应达到国家规范“合格”标准以上。凡由承包人采购的材料，如不符合质量要求或规格有差异，应禁止使用。承包人在施工中存在偷工减料，使用不合格的建筑材料、建筑构件和设备，或者建筑材料、构件和设备与合同约定品牌不符或与报验品牌参数不符，每发现一次或一处，承包人向发包人支付</w:t>
      </w:r>
      <w:r>
        <w:rPr>
          <w:rFonts w:hint="eastAsia" w:ascii="Times New Roman" w:hAnsi="Times New Roman" w:eastAsia="宋体" w:cs="Times New Roman"/>
          <w:szCs w:val="21"/>
          <w:lang w:bidi="ar"/>
        </w:rPr>
        <w:t>___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u w:val="single"/>
          <w:lang w:bidi="ar"/>
        </w:rPr>
        <w:t>元</w:t>
      </w:r>
      <w:r>
        <w:rPr>
          <w:rFonts w:hint="eastAsia" w:ascii="Times New Roman" w:hAnsi="Times New Roman" w:eastAsia="宋体" w:cs="Times New Roman"/>
          <w:szCs w:val="21"/>
          <w:lang w:bidi="ar"/>
        </w:rPr>
        <w:t>___</w:t>
      </w:r>
      <w:r>
        <w:rPr>
          <w:rFonts w:ascii="Times New Roman" w:hAnsi="Times New Roman" w:eastAsia="宋体" w:cs="Times New Roman"/>
          <w:szCs w:val="21"/>
          <w:lang w:bidi="ar"/>
        </w:rPr>
        <w:t>的违约金，如违约金不足以弥补发包人损失的，不足部分由承包人承担，同时承包人负责返工、修理达到合同约定标准。如承包人拒不整改，发包人有权委托其他单位进行整改，由此产生的相关费用及损失经发包人、监理人、造价咨询单位共同确认后，从承包人当期工程进度款中扣除，延误的工期不予顺延，且承包人向发包人支付合同金额</w:t>
      </w:r>
      <w:r>
        <w:rPr>
          <w:rFonts w:hint="eastAsia" w:ascii="Times New Roman" w:hAnsi="Times New Roman" w:eastAsia="宋体" w:cs="Times New Roman"/>
          <w:szCs w:val="21"/>
          <w:lang w:bidi="ar"/>
        </w:rPr>
        <w:t>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u w:val="single"/>
          <w:lang w:bidi="ar"/>
        </w:rPr>
        <w:t>元</w:t>
      </w:r>
      <w:r>
        <w:rPr>
          <w:rFonts w:hint="eastAsia" w:ascii="Times New Roman" w:hAnsi="Times New Roman" w:eastAsia="宋体" w:cs="Times New Roman"/>
          <w:szCs w:val="21"/>
          <w:lang w:bidi="ar"/>
        </w:rPr>
        <w:t>__</w:t>
      </w:r>
      <w:r>
        <w:rPr>
          <w:rFonts w:ascii="Times New Roman" w:hAnsi="Times New Roman" w:eastAsia="宋体" w:cs="Times New Roman"/>
          <w:szCs w:val="21"/>
          <w:lang w:bidi="ar"/>
        </w:rPr>
        <w:t>的违约金。对于无法整改的，发包人按其已完合格材料设备相应质量水平结算，且承包人向发包人支付</w:t>
      </w:r>
      <w:r>
        <w:rPr>
          <w:rFonts w:hint="eastAsia" w:ascii="Times New Roman" w:hAnsi="Times New Roman" w:eastAsia="宋体" w:cs="Times New Roman"/>
          <w:szCs w:val="21"/>
          <w:lang w:bidi="ar"/>
        </w:rPr>
        <w:t>__</w:t>
      </w:r>
      <w:r>
        <w:rPr>
          <w:rFonts w:ascii="Times New Roman" w:hAnsi="Times New Roman" w:eastAsia="宋体" w:cs="Times New Roman"/>
          <w:szCs w:val="21"/>
          <w:u w:val="single"/>
          <w:lang w:bidi="ar"/>
        </w:rPr>
        <w:t>2000</w:t>
      </w:r>
      <w:r>
        <w:rPr>
          <w:rFonts w:hint="eastAsia" w:ascii="Times New Roman" w:hAnsi="Times New Roman" w:eastAsia="宋体" w:cs="Times New Roman"/>
          <w:szCs w:val="21"/>
          <w:u w:val="single"/>
          <w:lang w:bidi="ar"/>
        </w:rPr>
        <w:t>元</w:t>
      </w:r>
      <w:r>
        <w:rPr>
          <w:rFonts w:ascii="Times New Roman" w:hAnsi="Times New Roman" w:eastAsia="宋体" w:cs="Times New Roman"/>
          <w:szCs w:val="21"/>
          <w:lang w:bidi="ar"/>
        </w:rPr>
        <w:t>的违约金。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10.6如因承包人供应材料不能满足发包人要求，在双方协商不通的情况下发包人有权另行组织采购，所发生采购费加20%管理费后由发包人从承包人应付工程进度款中扣除。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11、工程竣工验收</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11.1竣工日期</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工程经竣工验收合格的，以竣工验收合格之日为实际竣工日期。</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12、保修</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12.1质量保修期限：</w:t>
      </w:r>
      <w:r>
        <w:rPr>
          <w:rFonts w:hint="eastAsia" w:ascii="Times New Roman" w:hAnsi="Times New Roman" w:eastAsia="宋体" w:cs="Times New Roman"/>
          <w:szCs w:val="21"/>
          <w:u w:val="single"/>
          <w:lang w:bidi="ar"/>
        </w:rPr>
        <w:t>_</w:t>
      </w:r>
      <w:r>
        <w:rPr>
          <w:rFonts w:hint="eastAsia" w:ascii="Times New Roman" w:hAnsi="Times New Roman" w:eastAsia="宋体" w:cs="Times New Roman"/>
          <w:szCs w:val="21"/>
          <w:u w:val="single"/>
          <w:lang w:val="en-US" w:eastAsia="zh-CN" w:bidi="ar"/>
        </w:rPr>
        <w:t>5</w:t>
      </w:r>
      <w:r>
        <w:rPr>
          <w:rFonts w:hint="eastAsia" w:ascii="Times New Roman" w:hAnsi="Times New Roman" w:eastAsia="宋体" w:cs="Times New Roman"/>
          <w:szCs w:val="21"/>
          <w:u w:val="single"/>
          <w:lang w:bidi="ar"/>
        </w:rPr>
        <w:t>_</w:t>
      </w:r>
      <w:r>
        <w:rPr>
          <w:rFonts w:ascii="Times New Roman" w:hAnsi="Times New Roman" w:eastAsia="宋体" w:cs="Times New Roman"/>
          <w:szCs w:val="21"/>
          <w:lang w:bidi="ar"/>
        </w:rPr>
        <w:t>年（从工程验收合格并移交发包人之日起算）。在质量保修期内，承包人应当根据有关法律规定以及合同约定承担保修责任。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12.2保修期内出现保修事项，承包人应在发包人通知时间内履行保修责任。逾期不履行保修义务或者修复不能满足发包人要求时，发包人有权聘请第三方修复，承包人承担违约责任及发包人支付给第三方的费用，发包人有权从承包人质保金中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13、违约责任</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13.1因承包人原因导致工期延误的，每迟延一日竣工的，向发包人支付合同金额1%/日的违约金，迟延达五日的，发包人有权解除合同，承包人需支付合同金额20%的违约金，违约金不足以弥补发包人损失的，不足部分由承包人承担，且发包人有权另行委托其他单位施工，对应工程款、所产生的一切费用及损失由承包人承担。</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13.2承包人未按本合同其他约定履行的，承包人应向发包人支付合同金额5%/次的违约金。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13.3本合同约定的违约金、赔偿金发包人有权从承包人工程款进度款中直接扣除。</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13.4承包人应及时支付农民工工资。若承包人的施工工人对发包人产生不良影响的（如罢工、干扰施工或扣押、围攻、殴打发包人人员、滞留发包人办公场所或销售现场、上访、诉讼、仲裁等），承包人承担2万元/次的违约金。</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13.5承包人将其承包的工程转包给他人的，或者违法分包的，发包人有权解除合同，承包人向发包人支付合同价款20%的违约金并按照发包人的要求限期离场。</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13.6若政府相关部门或法院要求发包人以任何形式向施工工人垫付工资或费用，发包人有权向承包人收取相当于代垫金额20%的管理费。</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14、合同争议解决方式</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本合同在履行过程中发生的争议由双方协商解决，协商不成的可向工程所在地人民法院提起诉讼。</w:t>
      </w:r>
    </w:p>
    <w:p>
      <w:pPr>
        <w:spacing w:before="20" w:after="20" w:line="360" w:lineRule="auto"/>
        <w:ind w:firstLine="420" w:firstLineChars="200"/>
        <w:rPr>
          <w:rFonts w:ascii="Times New Roman" w:hAnsi="Times New Roman" w:eastAsia="黑体" w:cs="Times New Roman"/>
          <w:szCs w:val="21"/>
          <w:lang w:bidi="ar"/>
        </w:rPr>
      </w:pPr>
      <w:r>
        <w:rPr>
          <w:rFonts w:ascii="Times New Roman" w:hAnsi="Times New Roman" w:eastAsia="黑体" w:cs="Times New Roman"/>
          <w:bCs/>
          <w:kern w:val="44"/>
          <w:szCs w:val="21"/>
        </w:rPr>
        <w:t>1</w:t>
      </w:r>
      <w:r>
        <w:rPr>
          <w:rFonts w:hint="eastAsia" w:ascii="Times New Roman" w:hAnsi="Times New Roman" w:eastAsia="黑体" w:cs="Times New Roman"/>
          <w:bCs/>
          <w:kern w:val="44"/>
          <w:szCs w:val="21"/>
        </w:rPr>
        <w:t>5</w:t>
      </w:r>
      <w:r>
        <w:rPr>
          <w:rFonts w:ascii="Times New Roman" w:hAnsi="Times New Roman" w:eastAsia="黑体" w:cs="Times New Roman"/>
          <w:bCs/>
          <w:kern w:val="44"/>
          <w:szCs w:val="21"/>
        </w:rPr>
        <w:t>、</w:t>
      </w:r>
      <w:r>
        <w:rPr>
          <w:rFonts w:hint="eastAsia" w:ascii="Times New Roman" w:hAnsi="Times New Roman" w:eastAsia="黑体" w:cs="Times New Roman"/>
          <w:bCs/>
          <w:kern w:val="44"/>
          <w:szCs w:val="21"/>
        </w:rPr>
        <w:t>履约保证金</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承包人是否提供履约</w:t>
      </w:r>
      <w:r>
        <w:rPr>
          <w:rFonts w:hint="eastAsia" w:ascii="Times New Roman" w:hAnsi="Times New Roman" w:cs="Times New Roman"/>
          <w:szCs w:val="21"/>
        </w:rPr>
        <w:t>保证金</w:t>
      </w:r>
      <w:r>
        <w:rPr>
          <w:rFonts w:ascii="Times New Roman" w:hAnsi="Times New Roman" w:cs="Times New Roman"/>
          <w:szCs w:val="21"/>
        </w:rPr>
        <w:t>：</w:t>
      </w:r>
      <w:r>
        <w:rPr>
          <w:rFonts w:ascii="Times New Roman" w:hAnsi="Times New Roman" w:cs="Times New Roman"/>
          <w:szCs w:val="21"/>
          <w:u w:val="single"/>
        </w:rPr>
        <w:t xml:space="preserve"> </w:t>
      </w:r>
      <w:r>
        <w:rPr>
          <w:rFonts w:hint="eastAsia" w:ascii="Times New Roman" w:hAnsi="Times New Roman" w:cs="Times New Roman"/>
          <w:szCs w:val="21"/>
          <w:u w:val="single"/>
        </w:rPr>
        <w:t>是</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承包人提供履约</w:t>
      </w:r>
      <w:r>
        <w:rPr>
          <w:rFonts w:hint="eastAsia" w:ascii="Times New Roman" w:hAnsi="Times New Roman" w:cs="Times New Roman"/>
          <w:szCs w:val="21"/>
        </w:rPr>
        <w:t>保证金</w:t>
      </w:r>
      <w:r>
        <w:rPr>
          <w:rFonts w:ascii="Times New Roman" w:hAnsi="Times New Roman" w:cs="Times New Roman"/>
          <w:szCs w:val="21"/>
        </w:rPr>
        <w:t>的形式、金额及期限：</w:t>
      </w:r>
      <w:r>
        <w:rPr>
          <w:rFonts w:ascii="Times New Roman" w:hAnsi="Times New Roman" w:cs="Times New Roman"/>
          <w:szCs w:val="21"/>
          <w:u w:val="single"/>
        </w:rPr>
        <w:t xml:space="preserve"> </w:t>
      </w:r>
      <w:r>
        <w:rPr>
          <w:rFonts w:hint="eastAsia" w:ascii="Times New Roman" w:hAnsi="Times New Roman" w:cs="Times New Roman"/>
          <w:szCs w:val="21"/>
          <w:u w:val="single"/>
          <w:lang w:val="en-US" w:eastAsia="zh-CN"/>
        </w:rPr>
        <w:t>10</w:t>
      </w:r>
      <w:r>
        <w:rPr>
          <w:rFonts w:ascii="Times New Roman" w:hAnsi="Times New Roman" w:cs="Times New Roman"/>
          <w:szCs w:val="21"/>
          <w:u w:val="single"/>
        </w:rPr>
        <w:t>000</w:t>
      </w:r>
      <w:r>
        <w:rPr>
          <w:rFonts w:hint="eastAsia" w:ascii="Times New Roman" w:hAnsi="Times New Roman" w:cs="Times New Roman"/>
          <w:szCs w:val="21"/>
          <w:u w:val="single"/>
        </w:rPr>
        <w:t>元</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ind w:firstLine="420" w:firstLineChars="200"/>
      </w:pPr>
      <w:r>
        <w:rPr>
          <w:rFonts w:hint="eastAsia"/>
        </w:rPr>
        <w:t>履约保证金的退还条件及方式：</w:t>
      </w:r>
      <w:r>
        <w:rPr>
          <w:rFonts w:ascii="Times New Roman" w:hAnsi="Times New Roman" w:cs="Times New Roman"/>
          <w:szCs w:val="21"/>
        </w:rPr>
        <w:t>履约保证金的退还条件及方式： 竣工合格，退还履约保证金（无息）。</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黑体" w:cs="Times New Roman"/>
          <w:bCs/>
          <w:kern w:val="44"/>
          <w:szCs w:val="21"/>
        </w:rPr>
        <w:t>1</w:t>
      </w:r>
      <w:r>
        <w:rPr>
          <w:rFonts w:hint="eastAsia" w:ascii="Times New Roman" w:hAnsi="Times New Roman" w:eastAsia="黑体" w:cs="Times New Roman"/>
          <w:bCs/>
          <w:kern w:val="44"/>
          <w:szCs w:val="21"/>
        </w:rPr>
        <w:t>6</w:t>
      </w:r>
      <w:r>
        <w:rPr>
          <w:rFonts w:ascii="Times New Roman" w:hAnsi="Times New Roman" w:eastAsia="黑体" w:cs="Times New Roman"/>
          <w:bCs/>
          <w:kern w:val="44"/>
          <w:szCs w:val="21"/>
        </w:rPr>
        <w:t>、其他</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 xml:space="preserve">.1本合同经双方签字并盖章后生效，合同有效期内，除非经过对方同意或出现本合同约定情形，任何一方不得变更或解除合同；工程竣工验收合格，质保期满无质量问题，双方完全履行合同约定的责任义务后，本合同自行终止。 </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.2本合同壹式</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肆份 </w:t>
      </w:r>
      <w:r>
        <w:rPr>
          <w:rFonts w:ascii="Times New Roman" w:hAnsi="Times New Roman" w:eastAsia="宋体" w:cs="Times New Roman"/>
          <w:szCs w:val="21"/>
          <w:lang w:bidi="ar"/>
        </w:rPr>
        <w:t>份，发包人执</w:t>
      </w:r>
      <w:r>
        <w:rPr>
          <w:rFonts w:ascii="Times New Roman" w:hAnsi="Times New Roman" w:cs="Times New Roman"/>
          <w:szCs w:val="21"/>
          <w:u w:val="single"/>
        </w:rPr>
        <w:t xml:space="preserve"> </w:t>
      </w:r>
      <w:r>
        <w:rPr>
          <w:rFonts w:hint="eastAsia" w:ascii="Times New Roman" w:hAnsi="Times New Roman" w:cs="Times New Roman"/>
          <w:szCs w:val="21"/>
          <w:u w:val="single"/>
        </w:rPr>
        <w:t>叁</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eastAsia="宋体" w:cs="Times New Roman"/>
          <w:szCs w:val="21"/>
          <w:lang w:bidi="ar"/>
        </w:rPr>
        <w:t>份，承包人执</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壹 </w:t>
      </w:r>
      <w:r>
        <w:rPr>
          <w:rFonts w:ascii="Times New Roman" w:hAnsi="Times New Roman" w:eastAsia="宋体" w:cs="Times New Roman"/>
          <w:szCs w:val="21"/>
          <w:lang w:bidi="ar"/>
        </w:rPr>
        <w:t>份，具有同等法律效力。</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3合同如有未尽事宜，须经双方共同协商，做出补充协议，补充协议与本合同具有同等效力。本合同中双方承诺提供的联系地址、联系人、联系电话（统称联系方式）均真实有效。双方往来通知应被视为在下列条件下送达：</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以快递递送的，为受送达人签收当日；受送达人拒签的为拒签当日。因一方提供的联系方式不准确或一方变更联系方式未提前3日书面通知另一方而导致无法送达的，另一方按本合同预留联系方式自投寄日后第5日视为已经送达，因此产生的不利后果由其自行承担。双方同意，本条约定的联系方式适用于后续诉讼。</w:t>
      </w:r>
    </w:p>
    <w:p>
      <w:pPr>
        <w:spacing w:before="20" w:after="20" w:line="360" w:lineRule="auto"/>
        <w:ind w:firstLine="420" w:firstLineChars="200"/>
        <w:rPr>
          <w:rFonts w:ascii="Times New Roman" w:hAnsi="Times New Roman" w:eastAsia="宋体" w:cs="Times New Roman"/>
          <w:szCs w:val="21"/>
          <w:lang w:bidi="ar"/>
        </w:rPr>
      </w:pPr>
      <w:r>
        <w:rPr>
          <w:rFonts w:ascii="Times New Roman" w:hAnsi="Times New Roman" w:eastAsia="宋体" w:cs="Times New Roman"/>
          <w:szCs w:val="21"/>
          <w:lang w:bidi="ar"/>
        </w:rPr>
        <w:t>1</w:t>
      </w:r>
      <w:r>
        <w:rPr>
          <w:rFonts w:hint="eastAsia" w:ascii="Times New Roman" w:hAnsi="Times New Roman" w:eastAsia="宋体" w:cs="Times New Roman"/>
          <w:szCs w:val="21"/>
          <w:lang w:bidi="ar"/>
        </w:rPr>
        <w:t>6</w:t>
      </w:r>
      <w:r>
        <w:rPr>
          <w:rFonts w:ascii="Times New Roman" w:hAnsi="Times New Roman" w:eastAsia="宋体" w:cs="Times New Roman"/>
          <w:szCs w:val="21"/>
          <w:lang w:bidi="ar"/>
        </w:rPr>
        <w:t>.4</w:t>
      </w:r>
      <w:r>
        <w:rPr>
          <w:rFonts w:hint="eastAsia" w:ascii="Times New Roman" w:hAnsi="Times New Roman" w:eastAsia="宋体" w:cs="Times New Roman"/>
          <w:szCs w:val="21"/>
          <w:lang w:bidi="ar"/>
        </w:rPr>
        <w:t xml:space="preserve"> 其他： </w:t>
      </w:r>
    </w:p>
    <w:p>
      <w:pPr>
        <w:pStyle w:val="2"/>
        <w:rPr>
          <w:szCs w:val="21"/>
          <w:lang w:bidi="ar"/>
        </w:rPr>
      </w:pPr>
    </w:p>
    <w:p>
      <w:pPr>
        <w:pStyle w:val="2"/>
        <w:rPr>
          <w:szCs w:val="21"/>
          <w:lang w:bidi="ar"/>
        </w:rPr>
      </w:pPr>
      <w:r>
        <w:rPr>
          <w:szCs w:val="21"/>
          <w:lang w:bidi="ar"/>
        </w:rPr>
        <w:t xml:space="preserve">发包人：（公章）         </w:t>
      </w:r>
      <w:r>
        <w:rPr>
          <w:rFonts w:hint="eastAsia"/>
          <w:szCs w:val="21"/>
          <w:lang w:bidi="ar"/>
        </w:rPr>
        <w:t xml:space="preserve"> </w:t>
      </w:r>
      <w:r>
        <w:rPr>
          <w:szCs w:val="21"/>
          <w:lang w:bidi="ar"/>
        </w:rPr>
        <w:t xml:space="preserve">  </w:t>
      </w:r>
      <w:r>
        <w:rPr>
          <w:rFonts w:hint="eastAsia"/>
          <w:szCs w:val="21"/>
          <w:lang w:bidi="ar"/>
        </w:rPr>
        <w:t xml:space="preserve"> </w:t>
      </w:r>
      <w:r>
        <w:rPr>
          <w:szCs w:val="21"/>
          <w:lang w:bidi="ar"/>
        </w:rPr>
        <w:t xml:space="preserve">             承包人：（公章）</w:t>
      </w:r>
    </w:p>
    <w:p>
      <w:pPr>
        <w:pStyle w:val="2"/>
        <w:rPr>
          <w:szCs w:val="21"/>
          <w:lang w:bidi="ar"/>
        </w:rPr>
      </w:pPr>
      <w:r>
        <w:rPr>
          <w:szCs w:val="21"/>
          <w:lang w:bidi="ar"/>
        </w:rPr>
        <w:t xml:space="preserve">地      址：           </w:t>
      </w:r>
      <w:r>
        <w:rPr>
          <w:rFonts w:hint="eastAsia"/>
          <w:szCs w:val="21"/>
          <w:lang w:bidi="ar"/>
        </w:rPr>
        <w:t xml:space="preserve">     </w:t>
      </w:r>
      <w:r>
        <w:rPr>
          <w:szCs w:val="21"/>
          <w:lang w:bidi="ar"/>
        </w:rPr>
        <w:t xml:space="preserve">             </w:t>
      </w:r>
      <w:r>
        <w:rPr>
          <w:rFonts w:hint="eastAsia"/>
          <w:szCs w:val="21"/>
          <w:lang w:bidi="ar"/>
        </w:rPr>
        <w:t xml:space="preserve"> </w:t>
      </w:r>
      <w:r>
        <w:rPr>
          <w:szCs w:val="21"/>
          <w:lang w:bidi="ar"/>
        </w:rPr>
        <w:t>地      址：</w:t>
      </w:r>
    </w:p>
    <w:p>
      <w:pPr>
        <w:pStyle w:val="2"/>
        <w:rPr>
          <w:szCs w:val="21"/>
          <w:lang w:bidi="ar"/>
        </w:rPr>
      </w:pPr>
      <w:r>
        <w:rPr>
          <w:szCs w:val="21"/>
          <w:lang w:bidi="ar"/>
        </w:rPr>
        <w:t xml:space="preserve">法定代表人：              </w:t>
      </w:r>
      <w:r>
        <w:rPr>
          <w:rFonts w:hint="eastAsia"/>
          <w:szCs w:val="21"/>
          <w:lang w:bidi="ar"/>
        </w:rPr>
        <w:t xml:space="preserve"> </w:t>
      </w:r>
      <w:r>
        <w:rPr>
          <w:szCs w:val="21"/>
          <w:lang w:bidi="ar"/>
        </w:rPr>
        <w:t xml:space="preserve"> </w:t>
      </w:r>
      <w:r>
        <w:rPr>
          <w:rFonts w:hint="eastAsia"/>
          <w:szCs w:val="21"/>
          <w:lang w:bidi="ar"/>
        </w:rPr>
        <w:t xml:space="preserve"> </w:t>
      </w:r>
      <w:r>
        <w:rPr>
          <w:szCs w:val="21"/>
          <w:lang w:bidi="ar"/>
        </w:rPr>
        <w:t xml:space="preserve">             法定代表人：</w:t>
      </w:r>
    </w:p>
    <w:p>
      <w:pPr>
        <w:pStyle w:val="2"/>
        <w:rPr>
          <w:szCs w:val="21"/>
          <w:lang w:bidi="ar"/>
        </w:rPr>
      </w:pPr>
      <w:r>
        <w:rPr>
          <w:szCs w:val="21"/>
          <w:lang w:bidi="ar"/>
        </w:rPr>
        <w:t xml:space="preserve">委托代理人：                </w:t>
      </w:r>
      <w:r>
        <w:rPr>
          <w:rFonts w:hint="eastAsia"/>
          <w:szCs w:val="21"/>
          <w:lang w:bidi="ar"/>
        </w:rPr>
        <w:t xml:space="preserve"> </w:t>
      </w:r>
      <w:r>
        <w:rPr>
          <w:szCs w:val="21"/>
          <w:lang w:bidi="ar"/>
        </w:rPr>
        <w:t xml:space="preserve">             委托代理人：</w:t>
      </w:r>
    </w:p>
    <w:p>
      <w:pPr>
        <w:pStyle w:val="2"/>
        <w:rPr>
          <w:szCs w:val="21"/>
          <w:lang w:bidi="ar"/>
        </w:rPr>
      </w:pPr>
      <w:r>
        <w:rPr>
          <w:szCs w:val="21"/>
          <w:lang w:bidi="ar"/>
        </w:rPr>
        <w:t xml:space="preserve">电    </w:t>
      </w:r>
      <w:r>
        <w:rPr>
          <w:rFonts w:hint="eastAsia"/>
          <w:szCs w:val="21"/>
          <w:lang w:bidi="ar"/>
        </w:rPr>
        <w:t xml:space="preserve"> </w:t>
      </w:r>
      <w:r>
        <w:rPr>
          <w:szCs w:val="21"/>
          <w:lang w:bidi="ar"/>
        </w:rPr>
        <w:t xml:space="preserve"> 话：                              电   </w:t>
      </w:r>
      <w:r>
        <w:rPr>
          <w:rFonts w:hint="eastAsia"/>
          <w:szCs w:val="21"/>
          <w:lang w:bidi="ar"/>
        </w:rPr>
        <w:t xml:space="preserve"> </w:t>
      </w:r>
      <w:r>
        <w:rPr>
          <w:szCs w:val="21"/>
          <w:lang w:bidi="ar"/>
        </w:rPr>
        <w:t xml:space="preserve">  话：</w:t>
      </w:r>
    </w:p>
    <w:p>
      <w:pPr>
        <w:pStyle w:val="2"/>
        <w:rPr>
          <w:szCs w:val="21"/>
          <w:lang w:bidi="ar"/>
        </w:rPr>
      </w:pPr>
      <w:r>
        <w:rPr>
          <w:szCs w:val="21"/>
          <w:lang w:bidi="ar"/>
        </w:rPr>
        <w:t>开  户</w:t>
      </w:r>
      <w:r>
        <w:rPr>
          <w:rFonts w:hint="eastAsia"/>
          <w:szCs w:val="21"/>
          <w:lang w:bidi="ar"/>
        </w:rPr>
        <w:t xml:space="preserve"> </w:t>
      </w:r>
      <w:r>
        <w:rPr>
          <w:szCs w:val="21"/>
          <w:lang w:bidi="ar"/>
        </w:rPr>
        <w:t xml:space="preserve"> 行：                              开  户 </w:t>
      </w:r>
      <w:r>
        <w:rPr>
          <w:rFonts w:hint="eastAsia"/>
          <w:szCs w:val="21"/>
          <w:lang w:bidi="ar"/>
        </w:rPr>
        <w:t xml:space="preserve"> </w:t>
      </w:r>
      <w:r>
        <w:rPr>
          <w:szCs w:val="21"/>
          <w:lang w:bidi="ar"/>
        </w:rPr>
        <w:t>行：</w:t>
      </w:r>
    </w:p>
    <w:p>
      <w:pPr>
        <w:pStyle w:val="2"/>
        <w:rPr>
          <w:szCs w:val="21"/>
          <w:lang w:bidi="ar"/>
        </w:rPr>
      </w:pPr>
      <w:r>
        <w:rPr>
          <w:szCs w:val="21"/>
          <w:lang w:bidi="ar"/>
        </w:rPr>
        <w:t xml:space="preserve">账    </w:t>
      </w:r>
      <w:r>
        <w:rPr>
          <w:rFonts w:hint="eastAsia"/>
          <w:szCs w:val="21"/>
          <w:lang w:bidi="ar"/>
        </w:rPr>
        <w:t xml:space="preserve"> </w:t>
      </w:r>
      <w:r>
        <w:rPr>
          <w:szCs w:val="21"/>
          <w:lang w:bidi="ar"/>
        </w:rPr>
        <w:t xml:space="preserve"> 号：                              账    </w:t>
      </w:r>
      <w:r>
        <w:rPr>
          <w:rFonts w:hint="eastAsia"/>
          <w:szCs w:val="21"/>
          <w:lang w:bidi="ar"/>
        </w:rPr>
        <w:t xml:space="preserve"> </w:t>
      </w:r>
      <w:r>
        <w:rPr>
          <w:szCs w:val="21"/>
          <w:lang w:bidi="ar"/>
        </w:rPr>
        <w:t xml:space="preserve"> 号：</w:t>
      </w:r>
    </w:p>
    <w:p>
      <w:pPr>
        <w:pStyle w:val="2"/>
        <w:rPr>
          <w:szCs w:val="21"/>
          <w:lang w:bidi="ar"/>
        </w:rPr>
      </w:pPr>
    </w:p>
    <w:p>
      <w:pPr>
        <w:pStyle w:val="2"/>
        <w:rPr>
          <w:szCs w:val="21"/>
          <w:lang w:bidi="ar"/>
        </w:rPr>
      </w:pPr>
      <w:r>
        <w:rPr>
          <w:szCs w:val="21"/>
          <w:lang w:bidi="ar"/>
        </w:rPr>
        <w:t xml:space="preserve">签订日期：                 </w:t>
      </w:r>
      <w:r>
        <w:rPr>
          <w:rFonts w:hint="eastAsia"/>
          <w:szCs w:val="21"/>
          <w:lang w:bidi="ar"/>
        </w:rPr>
        <w:t xml:space="preserve">  </w:t>
      </w:r>
      <w:r>
        <w:rPr>
          <w:szCs w:val="21"/>
          <w:lang w:bidi="ar"/>
        </w:rPr>
        <w:t xml:space="preserve">              签订日期：</w:t>
      </w:r>
    </w:p>
    <w:bookmarkEnd w:id="74"/>
    <w:bookmarkEnd w:id="75"/>
    <w:bookmarkEnd w:id="76"/>
    <w:bookmarkEnd w:id="77"/>
    <w:bookmarkEnd w:id="78"/>
    <w:bookmarkEnd w:id="79"/>
    <w:bookmarkEnd w:id="80"/>
    <w:bookmarkEnd w:id="81"/>
    <w:p>
      <w:pPr>
        <w:pStyle w:val="11"/>
        <w:spacing w:line="440" w:lineRule="exact"/>
        <w:rPr>
          <w:rFonts w:ascii="Times New Roman" w:hAnsi="Times New Roman" w:cs="Times New Roman"/>
          <w:szCs w:val="21"/>
        </w:rPr>
      </w:pPr>
    </w:p>
    <w:p>
      <w:pPr>
        <w:pStyle w:val="11"/>
        <w:spacing w:line="440" w:lineRule="exact"/>
        <w:rPr>
          <w:rFonts w:ascii="Times New Roman" w:hAnsi="Times New Roman" w:cs="Times New Roman"/>
          <w:szCs w:val="21"/>
        </w:rPr>
      </w:pPr>
    </w:p>
    <w:p>
      <w:pPr>
        <w:pStyle w:val="11"/>
        <w:spacing w:line="440" w:lineRule="exact"/>
        <w:rPr>
          <w:rFonts w:ascii="Times New Roman" w:hAnsi="Times New Roman" w:cs="Times New Roman"/>
          <w:szCs w:val="21"/>
        </w:rPr>
      </w:pPr>
      <w:r>
        <w:rPr>
          <w:rFonts w:ascii="Times New Roman" w:hAnsi="Times New Roman" w:cs="Times New Roman"/>
          <w:szCs w:val="21"/>
        </w:rPr>
        <w:br w:type="page"/>
      </w:r>
      <w:bookmarkStart w:id="82" w:name="_Toc18246"/>
      <w:bookmarkStart w:id="83" w:name="_Toc25727"/>
      <w:bookmarkStart w:id="84" w:name="_Toc2783_WPSOffice_Level2"/>
      <w:bookmarkStart w:id="85" w:name="_Toc27047"/>
      <w:r>
        <w:rPr>
          <w:rFonts w:ascii="Times New Roman" w:hAnsi="Times New Roman" w:cs="Times New Roman"/>
          <w:szCs w:val="21"/>
        </w:rPr>
        <w:t>安全生产合同</w:t>
      </w:r>
      <w:bookmarkEnd w:id="82"/>
      <w:bookmarkEnd w:id="83"/>
      <w:bookmarkEnd w:id="84"/>
      <w:bookmarkEnd w:id="85"/>
    </w:p>
    <w:p>
      <w:pPr>
        <w:pStyle w:val="27"/>
        <w:spacing w:line="440" w:lineRule="exact"/>
        <w:rPr>
          <w:rFonts w:ascii="Times New Roman" w:hAnsi="Times New Roman" w:cs="Times New Roman" w:eastAsiaTheme="minorEastAsia"/>
          <w:sz w:val="21"/>
          <w:szCs w:val="21"/>
        </w:rPr>
      </w:pPr>
      <w:r>
        <w:rPr>
          <w:rFonts w:ascii="Times New Roman" w:hAnsi="Times New Roman" w:cs="Times New Roman" w:eastAsiaTheme="minorEastAsia"/>
          <w:sz w:val="21"/>
          <w:szCs w:val="21"/>
        </w:rPr>
        <w:t>安全生产合同</w:t>
      </w:r>
    </w:p>
    <w:p>
      <w:pPr>
        <w:autoSpaceDE w:val="0"/>
        <w:autoSpaceDN w:val="0"/>
        <w:adjustRightInd w:val="0"/>
        <w:spacing w:line="360" w:lineRule="auto"/>
        <w:jc w:val="left"/>
        <w:rPr>
          <w:rFonts w:ascii="Times New Roman" w:hAnsi="Times New Roman" w:eastAsia="宋体" w:cs="Times New Roman"/>
          <w:szCs w:val="21"/>
        </w:rPr>
      </w:pPr>
    </w:p>
    <w:p>
      <w:pPr>
        <w:autoSpaceDE w:val="0"/>
        <w:autoSpaceDN w:val="0"/>
        <w:adjustRightInd w:val="0"/>
        <w:spacing w:line="360" w:lineRule="auto"/>
        <w:ind w:firstLine="435"/>
        <w:jc w:val="left"/>
        <w:rPr>
          <w:rFonts w:ascii="Times New Roman" w:hAnsi="Times New Roman" w:eastAsia="宋体" w:cs="Times New Roman"/>
          <w:szCs w:val="21"/>
          <w:u w:val="single"/>
        </w:rPr>
      </w:pPr>
      <w:r>
        <w:rPr>
          <w:rFonts w:hint="eastAsia" w:ascii="Times New Roman" w:hAnsi="Times New Roman" w:eastAsia="宋体" w:cs="Times New Roman"/>
          <w:szCs w:val="21"/>
        </w:rPr>
        <w:t>发包人</w:t>
      </w:r>
      <w:r>
        <w:rPr>
          <w:rFonts w:ascii="Times New Roman" w:hAnsi="Times New Roman" w:eastAsia="宋体" w:cs="Times New Roman"/>
          <w:szCs w:val="21"/>
        </w:rPr>
        <w:t>：</w:t>
      </w:r>
      <w:r>
        <w:rPr>
          <w:rFonts w:ascii="Times New Roman" w:hAnsi="Times New Roman" w:eastAsia="宋体" w:cs="Times New Roman"/>
          <w:szCs w:val="21"/>
          <w:u w:val="single"/>
        </w:rPr>
        <w:t xml:space="preserve">                            </w:t>
      </w:r>
    </w:p>
    <w:p>
      <w:pPr>
        <w:autoSpaceDE w:val="0"/>
        <w:autoSpaceDN w:val="0"/>
        <w:adjustRightInd w:val="0"/>
        <w:spacing w:after="240" w:line="360" w:lineRule="auto"/>
        <w:ind w:firstLine="435"/>
        <w:jc w:val="left"/>
        <w:rPr>
          <w:rFonts w:ascii="Times New Roman" w:hAnsi="Times New Roman" w:eastAsia="宋体" w:cs="Times New Roman"/>
          <w:szCs w:val="21"/>
          <w:u w:val="single"/>
        </w:rPr>
      </w:pPr>
      <w:r>
        <w:rPr>
          <w:rFonts w:hint="eastAsia" w:ascii="Times New Roman" w:hAnsi="Times New Roman" w:eastAsia="宋体" w:cs="Times New Roman"/>
          <w:szCs w:val="21"/>
        </w:rPr>
        <w:t>承包人</w:t>
      </w:r>
      <w:r>
        <w:rPr>
          <w:rFonts w:ascii="Times New Roman" w:hAnsi="Times New Roman" w:eastAsia="宋体" w:cs="Times New Roman"/>
          <w:szCs w:val="21"/>
        </w:rPr>
        <w:t>：</w:t>
      </w:r>
      <w:r>
        <w:rPr>
          <w:rFonts w:ascii="Times New Roman" w:hAnsi="Times New Roman" w:eastAsia="宋体" w:cs="Times New Roman"/>
          <w:szCs w:val="21"/>
          <w:u w:val="single"/>
        </w:rPr>
        <w:t xml:space="preserve">                            </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为认真贯彻“安全第一、预防为主、综合治理”的方针，落实安全责任，加强安全生产监督管理，确保工程建设安全生产，结合工作实际，按规定搞好安全防护措施，把安全生产落实到实处，双方特签订</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安全生产合同</w:t>
      </w:r>
      <w:r>
        <w:rPr>
          <w:rFonts w:ascii="Times New Roman" w:hAnsi="Times New Roman" w:eastAsia="宋体" w:cs="Times New Roman"/>
          <w:szCs w:val="21"/>
        </w:rPr>
        <w:t>。主要内容如下：</w:t>
      </w:r>
    </w:p>
    <w:p>
      <w:pPr>
        <w:numPr>
          <w:ilvl w:val="0"/>
          <w:numId w:val="5"/>
        </w:num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发包人</w:t>
      </w:r>
      <w:r>
        <w:rPr>
          <w:rFonts w:ascii="Times New Roman" w:hAnsi="Times New Roman" w:eastAsia="宋体" w:cs="Times New Roman"/>
          <w:szCs w:val="21"/>
        </w:rPr>
        <w:t>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1、严格遵照《中华人民共和国安全生产法》、《建设工程安全生产管理条例》等有关安全生产规定，依法对</w:t>
      </w:r>
      <w:r>
        <w:rPr>
          <w:rFonts w:hint="eastAsia" w:ascii="Times New Roman" w:hAnsi="Times New Roman" w:eastAsia="宋体" w:cs="Times New Roman"/>
          <w:szCs w:val="21"/>
        </w:rPr>
        <w:t>承包人</w:t>
      </w:r>
      <w:r>
        <w:rPr>
          <w:rFonts w:ascii="Times New Roman" w:hAnsi="Times New Roman" w:eastAsia="宋体" w:cs="Times New Roman"/>
          <w:szCs w:val="21"/>
        </w:rPr>
        <w:t>进行安全生产监督管理。</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2、严格按照有关安全生产法律法规条例规定，建立安全生产管理机构，制定各项安全生产规章制度，建立事故应急救援预案。</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3、按照“安全第一，预防为主，综合治理”的方针和“管生产必须管安全”的原则进行安全生产管理，做到生产与安全工作同时计划、布置、检查和总结。</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4、督促、指导并检查</w:t>
      </w:r>
      <w:r>
        <w:rPr>
          <w:rFonts w:hint="eastAsia" w:ascii="Times New Roman" w:hAnsi="Times New Roman" w:eastAsia="宋体" w:cs="Times New Roman"/>
          <w:szCs w:val="21"/>
        </w:rPr>
        <w:t>承包人</w:t>
      </w:r>
      <w:r>
        <w:rPr>
          <w:rFonts w:ascii="Times New Roman" w:hAnsi="Times New Roman" w:eastAsia="宋体" w:cs="Times New Roman"/>
          <w:szCs w:val="21"/>
        </w:rPr>
        <w:t>安全管理人员的安全培训，依法持证上岗。</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5、定期召开安全生产工作会议，及时传达中央及地方有关安全生产精神。</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6、组织对</w:t>
      </w:r>
      <w:r>
        <w:rPr>
          <w:rFonts w:hint="eastAsia" w:ascii="Times New Roman" w:hAnsi="Times New Roman" w:eastAsia="宋体" w:cs="Times New Roman"/>
          <w:szCs w:val="21"/>
        </w:rPr>
        <w:t>承包人</w:t>
      </w:r>
      <w:r>
        <w:rPr>
          <w:rFonts w:ascii="Times New Roman" w:hAnsi="Times New Roman" w:eastAsia="宋体" w:cs="Times New Roman"/>
          <w:szCs w:val="21"/>
        </w:rPr>
        <w:t>施工现场和安全生产内业资料的检查，监督</w:t>
      </w:r>
      <w:r>
        <w:rPr>
          <w:rFonts w:hint="eastAsia" w:ascii="Times New Roman" w:hAnsi="Times New Roman" w:eastAsia="宋体" w:cs="Times New Roman"/>
          <w:szCs w:val="21"/>
        </w:rPr>
        <w:t>承包人</w:t>
      </w:r>
      <w:r>
        <w:rPr>
          <w:rFonts w:ascii="Times New Roman" w:hAnsi="Times New Roman" w:eastAsia="宋体" w:cs="Times New Roman"/>
          <w:szCs w:val="21"/>
        </w:rPr>
        <w:t>及时处理各种安全隐患。</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7、严肃查处违章、违纪行为，对情节严重的依法给予相应处罚。</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8、</w:t>
      </w:r>
      <w:r>
        <w:rPr>
          <w:rFonts w:hint="eastAsia" w:ascii="Times New Roman" w:hAnsi="Times New Roman" w:eastAsia="宋体" w:cs="Times New Roman"/>
          <w:szCs w:val="21"/>
        </w:rPr>
        <w:t>发包人</w:t>
      </w:r>
      <w:r>
        <w:rPr>
          <w:rFonts w:ascii="Times New Roman" w:hAnsi="Times New Roman" w:eastAsia="宋体" w:cs="Times New Roman"/>
          <w:szCs w:val="21"/>
        </w:rPr>
        <w:t>的上述所有责任的任何缺失，并不免除</w:t>
      </w:r>
      <w:r>
        <w:rPr>
          <w:rFonts w:hint="eastAsia" w:ascii="Times New Roman" w:hAnsi="Times New Roman" w:eastAsia="宋体" w:cs="Times New Roman"/>
          <w:szCs w:val="21"/>
        </w:rPr>
        <w:t>承包人</w:t>
      </w:r>
      <w:r>
        <w:rPr>
          <w:rFonts w:ascii="Times New Roman" w:hAnsi="Times New Roman" w:eastAsia="宋体" w:cs="Times New Roman"/>
          <w:szCs w:val="21"/>
        </w:rPr>
        <w:t>依照《中华人民共和国建筑法》等相关法律法规应当承担的安全责任。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二、</w:t>
      </w:r>
      <w:r>
        <w:rPr>
          <w:rFonts w:hint="eastAsia" w:ascii="Times New Roman" w:hAnsi="Times New Roman" w:eastAsia="宋体" w:cs="Times New Roman"/>
          <w:szCs w:val="21"/>
        </w:rPr>
        <w:t>承包人</w:t>
      </w:r>
      <w:r>
        <w:rPr>
          <w:rFonts w:ascii="Times New Roman" w:hAnsi="Times New Roman" w:eastAsia="宋体" w:cs="Times New Roman"/>
          <w:szCs w:val="21"/>
        </w:rPr>
        <w:t>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1、遵守《中华人民共和国安全生产法》、《建设工程安全生产管理条例》及其他相关法律法规的规定，建立安全生产管理机构，配备安全管理人员，制定安全生产责任制等各项规章制度。</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建立事故应急救援组织和应急救援预案，并定期组织演练；组织开展事故应急知识培训和宣传工作；班组人员应相对固定，不得随意招用社会闲散人员或不明身份者充入班组，无“三证”人员不得进入施工现场；认真开展“三上岗、一讲评”安全活动，对职工进行定期或不定期的安全教育工作；特殊工作必须由持有本专业有效证件人员操作，禁止擅自操作其它工种的一切设备、支架（如接电、开机、拆架等等）。</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3、根据工程危险源分析和重大危险性工程施工方案论证情况，切实做好相应安全预警预防工作。</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4、对关键工程、要害部位、施工现场、主要机械设备进行定期或不定期检查，发现问题及时处理，严查各种违章、违规现象。</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5、接受地方安监部门监督检查。</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6、出现事故，立即上报，不得隐瞒、漏报。</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三、责任目标</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杜绝较大安全生产责任事故、重大安全生产责任事故、特大安全生产责任事故发生，完成年度安全生产各项工作任务，安全生产各项考核指标满足规范要求。</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四、检查、考核、评定</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公司安全生产领导小组办公室进行年度考核，具体方法实行月检查打分制，月检查累计分数将作为工程结束后退还质保金、评定工作的重要依据。</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五、奖罚办法</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（一）安全工作将作为考核项目办工作的主要指标之一，取得优秀成绩的，将按照公司有关规定，给予一定的奖励，并通报表扬。</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（二）安全工作实行“一票否决制”，对安全工作出现问题的，将按照公司有关合同及本规定，相关单位及人员应承担相应违约责任；情节严重的，有相应机关追究其他责任。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六、本</w:t>
      </w:r>
      <w:r>
        <w:rPr>
          <w:rFonts w:hint="eastAsia" w:ascii="Times New Roman" w:hAnsi="Times New Roman" w:eastAsia="宋体" w:cs="Times New Roman"/>
          <w:szCs w:val="21"/>
        </w:rPr>
        <w:t>合同</w:t>
      </w:r>
      <w:r>
        <w:rPr>
          <w:rFonts w:ascii="Times New Roman" w:hAnsi="Times New Roman" w:eastAsia="宋体" w:cs="Times New Roman"/>
          <w:szCs w:val="21"/>
        </w:rPr>
        <w:t>自签订之日起至项目竣工验收止。</w:t>
      </w:r>
    </w:p>
    <w:p>
      <w:pPr>
        <w:spacing w:line="360" w:lineRule="auto"/>
        <w:ind w:firstLine="420" w:firstLineChars="200"/>
        <w:rPr>
          <w:rFonts w:ascii="Times New Roman" w:hAnsi="Times New Roman" w:cs="Times New Roman"/>
          <w:szCs w:val="21"/>
        </w:rPr>
      </w:pPr>
      <w:r>
        <w:rPr>
          <w:rFonts w:ascii="Times New Roman" w:hAnsi="Times New Roman" w:eastAsia="宋体" w:cs="Times New Roman"/>
          <w:szCs w:val="21"/>
        </w:rPr>
        <w:t>七、</w:t>
      </w:r>
      <w:r>
        <w:rPr>
          <w:rFonts w:ascii="Times New Roman" w:hAnsi="Times New Roman" w:cs="Times New Roman"/>
          <w:szCs w:val="21"/>
        </w:rPr>
        <w:t>本合同作为</w:t>
      </w:r>
      <w:r>
        <w:rPr>
          <w:rFonts w:ascii="Times New Roman" w:hAnsi="Times New Roman" w:cs="Times New Roman"/>
          <w:szCs w:val="21"/>
          <w:u w:val="single"/>
        </w:rPr>
        <w:t xml:space="preserve">         （项目名称）</w:t>
      </w:r>
      <w:r>
        <w:rPr>
          <w:rFonts w:ascii="Times New Roman" w:hAnsi="Times New Roman" w:cs="Times New Roman"/>
          <w:szCs w:val="21"/>
        </w:rPr>
        <w:t>施工合同的附件，与工程施工合同具有同等的法律效力，经合同双方签署后立即生效。</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八、</w:t>
      </w:r>
      <w:r>
        <w:rPr>
          <w:rFonts w:hint="eastAsia" w:ascii="Times New Roman" w:hAnsi="Times New Roman" w:eastAsia="宋体" w:cs="Times New Roman"/>
          <w:szCs w:val="21"/>
        </w:rPr>
        <w:t>本合同一式</w:t>
      </w:r>
      <w:r>
        <w:rPr>
          <w:rFonts w:ascii="Times New Roman" w:hAnsi="Times New Roman" w:cs="Times New Roman"/>
          <w:szCs w:val="21"/>
          <w:u w:val="single"/>
        </w:rPr>
        <w:t xml:space="preserve">   </w:t>
      </w:r>
      <w:r>
        <w:rPr>
          <w:rFonts w:hint="eastAsia" w:ascii="Times New Roman" w:hAnsi="Times New Roman" w:eastAsia="宋体" w:cs="Times New Roman"/>
          <w:szCs w:val="21"/>
        </w:rPr>
        <w:t>份，由发包人和承包人各执</w:t>
      </w:r>
      <w:r>
        <w:rPr>
          <w:rFonts w:ascii="Times New Roman" w:hAnsi="Times New Roman" w:cs="Times New Roman"/>
          <w:szCs w:val="21"/>
          <w:u w:val="single"/>
        </w:rPr>
        <w:t xml:space="preserve">   </w:t>
      </w:r>
      <w:r>
        <w:rPr>
          <w:rFonts w:hint="eastAsia" w:ascii="Times New Roman" w:hAnsi="Times New Roman" w:eastAsia="宋体" w:cs="Times New Roman"/>
          <w:szCs w:val="21"/>
        </w:rPr>
        <w:t>份。</w:t>
      </w:r>
    </w:p>
    <w:p>
      <w:pPr>
        <w:rPr>
          <w:rFonts w:ascii="Times New Roman" w:hAnsi="Times New Roman" w:eastAsia="宋体" w:cs="Times New Roman"/>
          <w:szCs w:val="21"/>
        </w:rPr>
      </w:pPr>
      <w:r>
        <w:rPr>
          <w:rFonts w:ascii="Times New Roman" w:hAnsi="Times New Roman" w:eastAsia="宋体" w:cs="Times New Roman"/>
          <w:szCs w:val="21"/>
        </w:rPr>
        <w:t xml:space="preserve"> </w:t>
      </w:r>
    </w:p>
    <w:p>
      <w:pPr>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440" w:lineRule="exact"/>
        <w:rPr>
          <w:rFonts w:ascii="Times New Roman" w:hAnsi="Times New Roman" w:cs="Times New Roman"/>
          <w:szCs w:val="21"/>
        </w:rPr>
      </w:pPr>
      <w:r>
        <w:rPr>
          <w:rFonts w:ascii="Times New Roman" w:hAnsi="Times New Roman" w:cs="Times New Roman"/>
          <w:szCs w:val="21"/>
        </w:rPr>
        <w:t>发包人：</w:t>
      </w:r>
      <w:r>
        <w:rPr>
          <w:rFonts w:ascii="Times New Roman" w:hAnsi="Times New Roman" w:cs="Times New Roman"/>
          <w:szCs w:val="21"/>
          <w:u w:val="single"/>
        </w:rPr>
        <w:t xml:space="preserve">               </w:t>
      </w:r>
      <w:r>
        <w:rPr>
          <w:rFonts w:ascii="Times New Roman" w:hAnsi="Times New Roman" w:cs="Times New Roman"/>
          <w:szCs w:val="21"/>
        </w:rPr>
        <w:t xml:space="preserve"> (盖单位章)   承包人：</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 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ind w:firstLine="435"/>
        <w:rPr>
          <w:rFonts w:ascii="Times New Roman" w:hAnsi="Times New Roman" w:eastAsia="宋体" w:cs="Times New Roman"/>
          <w:szCs w:val="21"/>
        </w:rPr>
      </w:pPr>
      <w:r>
        <w:rPr>
          <w:rFonts w:ascii="Times New Roman" w:hAnsi="Times New Roman" w:cs="Times New Roman"/>
          <w:szCs w:val="21"/>
        </w:rPr>
        <w:t xml:space="preserve">     年       月         日              年         月          日</w:t>
      </w:r>
    </w:p>
    <w:p>
      <w:pPr>
        <w:spacing w:line="44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440" w:lineRule="exact"/>
        <w:rPr>
          <w:rFonts w:ascii="Times New Roman" w:hAnsi="Times New Roman" w:cs="Times New Roman"/>
          <w:szCs w:val="21"/>
        </w:rPr>
      </w:pPr>
      <w:r>
        <w:rPr>
          <w:rFonts w:ascii="Times New Roman" w:hAnsi="Times New Roman" w:eastAsia="宋体" w:cs="Times New Roman"/>
          <w:szCs w:val="21"/>
        </w:rPr>
        <w:br w:type="page"/>
      </w:r>
      <w:bookmarkStart w:id="86" w:name="_Toc17574"/>
    </w:p>
    <w:bookmarkEnd w:id="86"/>
    <w:p>
      <w:pPr>
        <w:pStyle w:val="6"/>
        <w:numPr>
          <w:ilvl w:val="0"/>
          <w:numId w:val="0"/>
        </w:numPr>
        <w:spacing w:before="120" w:line="440" w:lineRule="exact"/>
        <w:rPr>
          <w:rStyle w:val="29"/>
          <w:rFonts w:ascii="Times New Roman" w:hAnsi="Times New Roman" w:cs="Times New Roman"/>
          <w:b/>
          <w:bCs/>
          <w:sz w:val="21"/>
          <w:szCs w:val="21"/>
        </w:rPr>
      </w:pPr>
      <w:bookmarkStart w:id="87" w:name="_Toc23501_WPSOffice_Level2"/>
      <w:r>
        <w:rPr>
          <w:rFonts w:ascii="Times New Roman" w:hAnsi="Times New Roman" w:cs="Times New Roman"/>
          <w:sz w:val="21"/>
          <w:szCs w:val="21"/>
        </w:rPr>
        <w:t>附件</w:t>
      </w:r>
      <w:r>
        <w:rPr>
          <w:rFonts w:hint="eastAsia" w:ascii="Times New Roman" w:hAnsi="Times New Roman" w:cs="Times New Roman"/>
          <w:sz w:val="21"/>
          <w:szCs w:val="21"/>
        </w:rPr>
        <w:t>三</w:t>
      </w:r>
      <w:r>
        <w:rPr>
          <w:rFonts w:ascii="Times New Roman" w:hAnsi="Times New Roman" w:cs="Times New Roman"/>
          <w:sz w:val="21"/>
          <w:szCs w:val="21"/>
        </w:rPr>
        <w:t>：履约保证金格式</w:t>
      </w:r>
      <w:bookmarkEnd w:id="87"/>
    </w:p>
    <w:p>
      <w:pPr>
        <w:snapToGrid w:val="0"/>
        <w:spacing w:line="440" w:lineRule="exact"/>
        <w:rPr>
          <w:rFonts w:ascii="Times New Roman" w:hAnsi="Times New Roman" w:cs="Times New Roman"/>
          <w:szCs w:val="21"/>
        </w:rPr>
      </w:pPr>
      <w:r>
        <w:rPr>
          <w:rFonts w:ascii="Times New Roman" w:hAnsi="Times New Roman" w:cs="Times New Roman"/>
          <w:szCs w:val="21"/>
        </w:rPr>
        <w:t>如采用银行保函，格式如下。</w:t>
      </w:r>
    </w:p>
    <w:p>
      <w:pPr>
        <w:spacing w:line="440" w:lineRule="exact"/>
        <w:ind w:firstLine="2520" w:firstLineChars="1200"/>
        <w:rPr>
          <w:rFonts w:ascii="Times New Roman" w:hAnsi="Times New Roman" w:cs="Times New Roman"/>
          <w:szCs w:val="21"/>
        </w:rPr>
      </w:pPr>
    </w:p>
    <w:p>
      <w:pPr>
        <w:spacing w:line="440" w:lineRule="exact"/>
        <w:ind w:firstLine="480"/>
        <w:jc w:val="center"/>
        <w:rPr>
          <w:rFonts w:ascii="Times New Roman" w:hAnsi="Times New Roman" w:cs="Times New Roman"/>
          <w:szCs w:val="21"/>
        </w:rPr>
      </w:pPr>
      <w:r>
        <w:rPr>
          <w:rFonts w:ascii="Times New Roman" w:hAnsi="Times New Roman" w:cs="Times New Roman"/>
          <w:szCs w:val="21"/>
        </w:rPr>
        <w:t>履 约 保 证 金</w:t>
      </w:r>
    </w:p>
    <w:p>
      <w:pPr>
        <w:spacing w:line="440" w:lineRule="exact"/>
        <w:rPr>
          <w:rFonts w:ascii="Times New Roman" w:hAnsi="Times New Roman" w:cs="Times New Roman"/>
          <w:szCs w:val="21"/>
        </w:rPr>
      </w:pPr>
    </w:p>
    <w:p>
      <w:pPr>
        <w:spacing w:line="440" w:lineRule="exac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rPr>
        <w:t>(发包人名称)：</w:t>
      </w:r>
    </w:p>
    <w:p>
      <w:pPr>
        <w:spacing w:line="440" w:lineRule="exact"/>
        <w:rPr>
          <w:rFonts w:ascii="Times New Roman" w:hAnsi="Times New Roman" w:cs="Times New Roman"/>
          <w:szCs w:val="21"/>
        </w:rPr>
      </w:pPr>
    </w:p>
    <w:p>
      <w:pPr>
        <w:spacing w:line="440" w:lineRule="exact"/>
        <w:ind w:firstLine="525" w:firstLineChars="250"/>
        <w:rPr>
          <w:rFonts w:ascii="Times New Roman" w:hAnsi="Times New Roman" w:cs="Times New Roman"/>
          <w:szCs w:val="21"/>
        </w:rPr>
      </w:pPr>
      <w:r>
        <w:rPr>
          <w:rFonts w:ascii="Times New Roman" w:hAnsi="Times New Roman" w:cs="Times New Roman"/>
          <w:szCs w:val="21"/>
        </w:rPr>
        <w:t>鉴于</w:t>
      </w:r>
      <w:r>
        <w:rPr>
          <w:rFonts w:ascii="Times New Roman" w:hAnsi="Times New Roman" w:cs="Times New Roman"/>
          <w:szCs w:val="21"/>
          <w:u w:val="single"/>
        </w:rPr>
        <w:t xml:space="preserve">                </w:t>
      </w:r>
      <w:r>
        <w:rPr>
          <w:rFonts w:ascii="Times New Roman" w:hAnsi="Times New Roman" w:cs="Times New Roman"/>
          <w:szCs w:val="21"/>
        </w:rPr>
        <w:t>(发包人名称，以下简称“发包人”)接受</w:t>
      </w:r>
      <w:r>
        <w:rPr>
          <w:rFonts w:ascii="Times New Roman" w:hAnsi="Times New Roman" w:cs="Times New Roman"/>
          <w:szCs w:val="21"/>
          <w:u w:val="single"/>
        </w:rPr>
        <w:t xml:space="preserve">        </w:t>
      </w:r>
      <w:r>
        <w:rPr>
          <w:rFonts w:ascii="Times New Roman" w:hAnsi="Times New Roman" w:cs="Times New Roman"/>
          <w:szCs w:val="21"/>
        </w:rPr>
        <w:t>(承包人名称)(以下称“承包人”)于</w:t>
      </w:r>
      <w:r>
        <w:rPr>
          <w:rFonts w:ascii="Times New Roman" w:hAnsi="Times New Roman" w:cs="Times New Roman"/>
          <w:szCs w:val="21"/>
          <w:u w:val="single"/>
        </w:rPr>
        <w:t xml:space="preserve">     </w:t>
      </w:r>
      <w:r>
        <w:rPr>
          <w:rFonts w:ascii="Times New Roman" w:hAnsi="Times New Roman" w:cs="Times New Roman"/>
          <w:szCs w:val="21"/>
        </w:rPr>
        <w:t>年</w:t>
      </w:r>
      <w:r>
        <w:rPr>
          <w:rFonts w:ascii="Times New Roman" w:hAnsi="Times New Roman" w:cs="Times New Roman"/>
          <w:szCs w:val="21"/>
          <w:u w:val="single"/>
        </w:rPr>
        <w:t xml:space="preserve">    </w:t>
      </w:r>
      <w:r>
        <w:rPr>
          <w:rFonts w:ascii="Times New Roman" w:hAnsi="Times New Roman" w:cs="Times New Roman"/>
          <w:szCs w:val="21"/>
        </w:rPr>
        <w:t>月</w:t>
      </w:r>
      <w:r>
        <w:rPr>
          <w:rFonts w:ascii="Times New Roman" w:hAnsi="Times New Roman" w:cs="Times New Roman"/>
          <w:szCs w:val="21"/>
          <w:u w:val="single"/>
        </w:rPr>
        <w:t xml:space="preserve">    </w:t>
      </w:r>
      <w:r>
        <w:rPr>
          <w:rFonts w:ascii="Times New Roman" w:hAnsi="Times New Roman" w:cs="Times New Roman"/>
          <w:szCs w:val="21"/>
        </w:rPr>
        <w:t>日参加</w:t>
      </w:r>
      <w:r>
        <w:rPr>
          <w:rFonts w:ascii="Times New Roman" w:hAnsi="Times New Roman" w:cs="Times New Roman"/>
          <w:szCs w:val="21"/>
          <w:u w:val="single"/>
        </w:rPr>
        <w:t xml:space="preserve">           </w:t>
      </w:r>
      <w:r>
        <w:rPr>
          <w:rFonts w:ascii="Times New Roman" w:hAnsi="Times New Roman" w:cs="Times New Roman"/>
          <w:szCs w:val="21"/>
        </w:rPr>
        <w:t>(项目名称)的报价。我方愿意无条件地、不可撤销地就承包人履行与你方订立的合同，向你方提供担保。</w:t>
      </w:r>
    </w:p>
    <w:p>
      <w:pPr>
        <w:numPr>
          <w:ilvl w:val="255"/>
          <w:numId w:val="0"/>
        </w:numPr>
        <w:spacing w:line="440" w:lineRule="exact"/>
        <w:ind w:left="367" w:leftChars="175"/>
        <w:rPr>
          <w:rFonts w:ascii="Times New Roman" w:hAnsi="Times New Roman" w:cs="Times New Roman"/>
          <w:szCs w:val="21"/>
        </w:rPr>
      </w:pPr>
      <w:r>
        <w:rPr>
          <w:rFonts w:hint="eastAsia" w:ascii="Times New Roman" w:hAnsi="Times New Roman" w:cs="Times New Roman"/>
          <w:szCs w:val="21"/>
        </w:rPr>
        <w:t>1、</w:t>
      </w:r>
      <w:r>
        <w:rPr>
          <w:rFonts w:ascii="Times New Roman" w:hAnsi="Times New Roman" w:cs="Times New Roman"/>
          <w:szCs w:val="21"/>
        </w:rPr>
        <w:t>担保金额人民币(大写)</w:t>
      </w:r>
      <w:r>
        <w:rPr>
          <w:rFonts w:ascii="Times New Roman" w:hAnsi="Times New Roman" w:cs="Times New Roman"/>
          <w:szCs w:val="21"/>
          <w:u w:val="single"/>
        </w:rPr>
        <w:t xml:space="preserve">              </w:t>
      </w:r>
      <w:r>
        <w:rPr>
          <w:rFonts w:ascii="Times New Roman" w:hAnsi="Times New Roman" w:cs="Times New Roman"/>
          <w:szCs w:val="21"/>
        </w:rPr>
        <w:t xml:space="preserve"> 元(¥</w:t>
      </w:r>
      <w:r>
        <w:rPr>
          <w:rFonts w:ascii="Times New Roman" w:hAnsi="Times New Roman" w:cs="Times New Roman"/>
          <w:szCs w:val="21"/>
          <w:u w:val="single"/>
        </w:rPr>
        <w:t xml:space="preserve">             </w:t>
      </w:r>
      <w:r>
        <w:rPr>
          <w:rFonts w:ascii="Times New Roman" w:hAnsi="Times New Roman" w:cs="Times New Roman"/>
          <w:szCs w:val="21"/>
        </w:rPr>
        <w:t>)。</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2、担保有效期自发包人与承包人签订的合同生效之日起至发包人签发</w:t>
      </w:r>
      <w:r>
        <w:rPr>
          <w:rFonts w:hint="eastAsia" w:ascii="Times New Roman" w:hAnsi="Times New Roman" w:cs="Times New Roman"/>
          <w:szCs w:val="21"/>
        </w:rPr>
        <w:t>竣工</w:t>
      </w:r>
      <w:r>
        <w:rPr>
          <w:rFonts w:ascii="Times New Roman" w:hAnsi="Times New Roman" w:cs="Times New Roman"/>
          <w:szCs w:val="21"/>
        </w:rPr>
        <w:t>验收证书且承包人按照合同约定缴纳质量保证金之日止。</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3、在本担保有效期内，因承包人违反合同约定的义务给你方造成经济损失时，我方在收到你方以书面形式提出的在担保金额内的赔偿要求后，在7天内无条件支付，无须你方出具证明或陈述理由。</w:t>
      </w:r>
    </w:p>
    <w:p>
      <w:pPr>
        <w:spacing w:line="440" w:lineRule="exact"/>
        <w:ind w:firstLine="367" w:firstLineChars="175"/>
        <w:rPr>
          <w:rFonts w:ascii="Times New Roman" w:hAnsi="Times New Roman" w:cs="Times New Roman"/>
          <w:szCs w:val="21"/>
        </w:rPr>
      </w:pPr>
      <w:r>
        <w:rPr>
          <w:rFonts w:ascii="Times New Roman" w:hAnsi="Times New Roman" w:cs="Times New Roman"/>
          <w:szCs w:val="21"/>
        </w:rPr>
        <w:t>4、发包人和承包人</w:t>
      </w:r>
      <w:r>
        <w:rPr>
          <w:rFonts w:hint="eastAsia" w:ascii="Times New Roman" w:hAnsi="Times New Roman" w:cs="Times New Roman"/>
          <w:szCs w:val="21"/>
        </w:rPr>
        <w:t>进行</w:t>
      </w:r>
      <w:r>
        <w:rPr>
          <w:rFonts w:ascii="Times New Roman" w:hAnsi="Times New Roman" w:cs="Times New Roman"/>
          <w:szCs w:val="21"/>
        </w:rPr>
        <w:t>变更合同时，无论我方是否收到该变更，我方承担本担保规定的义务不变。</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担 保 人 名 称：</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地    址：</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 xml:space="preserve">    </w:t>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邮政编码：</w:t>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r>
        <w:rPr>
          <w:rFonts w:ascii="Times New Roman" w:hAnsi="Times New Roman" w:cs="Times New Roman"/>
          <w:szCs w:val="21"/>
          <w:u w:val="single"/>
        </w:rPr>
        <w:tab/>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电    话：</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059" w:firstLineChars="1457"/>
        <w:rPr>
          <w:rFonts w:ascii="Times New Roman" w:hAnsi="Times New Roman" w:cs="Times New Roman"/>
          <w:szCs w:val="21"/>
        </w:rPr>
      </w:pPr>
      <w:r>
        <w:rPr>
          <w:rFonts w:ascii="Times New Roman" w:hAnsi="Times New Roman" w:cs="Times New Roman"/>
          <w:szCs w:val="21"/>
        </w:rPr>
        <w:t>传    真：</w:t>
      </w:r>
      <w:r>
        <w:rPr>
          <w:rFonts w:ascii="Times New Roman" w:hAnsi="Times New Roman" w:cs="Times New Roman"/>
          <w:szCs w:val="21"/>
          <w:u w:val="single"/>
        </w:rPr>
        <w:t xml:space="preserve">                         </w:t>
      </w:r>
      <w:r>
        <w:rPr>
          <w:rFonts w:ascii="Times New Roman" w:hAnsi="Times New Roman" w:cs="Times New Roman"/>
          <w:szCs w:val="21"/>
        </w:rPr>
        <w:t xml:space="preserve"> </w:t>
      </w:r>
    </w:p>
    <w:p>
      <w:pPr>
        <w:spacing w:line="440" w:lineRule="exact"/>
        <w:ind w:firstLine="3689" w:firstLineChars="1757"/>
        <w:rPr>
          <w:rFonts w:ascii="Times New Roman" w:hAnsi="Times New Roman" w:cs="Times New Roman"/>
          <w:szCs w:val="21"/>
        </w:rPr>
      </w:pPr>
      <w:r>
        <w:rPr>
          <w:rFonts w:ascii="Times New Roman" w:hAnsi="Times New Roman" w:cs="Times New Roman"/>
          <w:szCs w:val="21"/>
          <w:u w:val="single"/>
        </w:rPr>
        <w:t xml:space="preserve">       </w:t>
      </w:r>
      <w:r>
        <w:rPr>
          <w:rFonts w:ascii="Times New Roman" w:hAnsi="Times New Roman" w:cs="Times New Roman"/>
          <w:szCs w:val="21"/>
        </w:rPr>
        <w:t xml:space="preserve"> 年</w:t>
      </w:r>
      <w:r>
        <w:rPr>
          <w:rFonts w:ascii="Times New Roman" w:hAnsi="Times New Roman" w:cs="Times New Roman"/>
          <w:szCs w:val="21"/>
          <w:u w:val="single"/>
        </w:rPr>
        <w:t xml:space="preserve">      </w:t>
      </w:r>
      <w:r>
        <w:rPr>
          <w:rFonts w:ascii="Times New Roman" w:hAnsi="Times New Roman" w:cs="Times New Roman"/>
          <w:szCs w:val="21"/>
        </w:rPr>
        <w:t xml:space="preserve">月 </w:t>
      </w:r>
      <w:r>
        <w:rPr>
          <w:rFonts w:ascii="Times New Roman" w:hAnsi="Times New Roman" w:cs="Times New Roman"/>
          <w:szCs w:val="21"/>
          <w:u w:val="single"/>
        </w:rPr>
        <w:t xml:space="preserve">     </w:t>
      </w:r>
      <w:r>
        <w:rPr>
          <w:rFonts w:ascii="Times New Roman" w:hAnsi="Times New Roman" w:cs="Times New Roman"/>
          <w:szCs w:val="21"/>
        </w:rPr>
        <w:t>日</w:t>
      </w:r>
    </w:p>
    <w:p>
      <w:pPr>
        <w:pStyle w:val="11"/>
        <w:rPr>
          <w:rFonts w:ascii="Times New Roman" w:hAnsi="Times New Roman"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br w:type="page"/>
      </w:r>
    </w:p>
    <w:p>
      <w:pPr>
        <w:pStyle w:val="28"/>
        <w:spacing w:line="440" w:lineRule="exact"/>
        <w:rPr>
          <w:rFonts w:cs="Times New Roman"/>
          <w:szCs w:val="21"/>
        </w:rPr>
      </w:pPr>
      <w:r>
        <w:rPr>
          <w:rFonts w:cs="Times New Roman"/>
          <w:b/>
          <w:bCs/>
          <w:szCs w:val="21"/>
        </w:rPr>
        <w:t>附件</w:t>
      </w:r>
      <w:r>
        <w:rPr>
          <w:rFonts w:hint="eastAsia" w:cs="Times New Roman"/>
          <w:b/>
          <w:bCs/>
          <w:szCs w:val="21"/>
        </w:rPr>
        <w:t>四</w:t>
      </w:r>
      <w:r>
        <w:rPr>
          <w:rFonts w:cs="Times New Roman"/>
          <w:b/>
          <w:bCs/>
          <w:szCs w:val="21"/>
        </w:rPr>
        <w:t>：工程质量保修书</w:t>
      </w:r>
    </w:p>
    <w:p>
      <w:pPr>
        <w:pStyle w:val="28"/>
        <w:spacing w:line="440" w:lineRule="exact"/>
        <w:ind w:firstLine="420" w:firstLineChars="200"/>
        <w:rPr>
          <w:rFonts w:cs="Times New Roman"/>
          <w:szCs w:val="21"/>
        </w:rPr>
      </w:pPr>
      <w:r>
        <w:rPr>
          <w:rFonts w:cs="Times New Roman"/>
          <w:szCs w:val="21"/>
        </w:rPr>
        <w:t>发包人（全称）：</w:t>
      </w:r>
      <w:r>
        <w:rPr>
          <w:rFonts w:hint="eastAsia" w:cs="Times New Roman"/>
          <w:szCs w:val="21"/>
          <w:u w:val="single"/>
        </w:rPr>
        <w:t xml:space="preserve">                    </w:t>
      </w:r>
      <w:r>
        <w:rPr>
          <w:rFonts w:cs="Times New Roman"/>
          <w:szCs w:val="21"/>
        </w:rPr>
        <w:t xml:space="preserve">                                  </w:t>
      </w:r>
    </w:p>
    <w:p>
      <w:pPr>
        <w:pStyle w:val="28"/>
        <w:spacing w:line="440" w:lineRule="exact"/>
        <w:ind w:firstLine="420" w:firstLineChars="200"/>
        <w:rPr>
          <w:rFonts w:cs="Times New Roman"/>
          <w:szCs w:val="21"/>
        </w:rPr>
      </w:pPr>
      <w:r>
        <w:rPr>
          <w:rFonts w:cs="Times New Roman"/>
          <w:szCs w:val="21"/>
        </w:rPr>
        <w:t>承包人（全称）：</w:t>
      </w:r>
      <w:r>
        <w:rPr>
          <w:rFonts w:hint="eastAsia" w:cs="Times New Roman"/>
          <w:szCs w:val="21"/>
          <w:u w:val="single"/>
        </w:rPr>
        <w:t xml:space="preserve">                    </w:t>
      </w:r>
      <w:r>
        <w:rPr>
          <w:rFonts w:cs="Times New Roman"/>
          <w:szCs w:val="21"/>
        </w:rPr>
        <w:t xml:space="preserve">                                 </w:t>
      </w:r>
    </w:p>
    <w:p>
      <w:pPr>
        <w:pStyle w:val="28"/>
        <w:spacing w:line="440" w:lineRule="exact"/>
        <w:ind w:firstLine="420" w:firstLineChars="200"/>
        <w:rPr>
          <w:rFonts w:cs="Times New Roman"/>
          <w:szCs w:val="21"/>
        </w:rPr>
      </w:pPr>
      <w:r>
        <w:rPr>
          <w:rFonts w:cs="Times New Roman"/>
          <w:szCs w:val="21"/>
        </w:rPr>
        <w:t>发包人和承包人根据《中华人民共和国建筑法》和《建设工程质量管理条例》，经协商一致就</w:t>
      </w:r>
      <w:r>
        <w:rPr>
          <w:rFonts w:hint="eastAsia" w:cs="Times New Roman"/>
          <w:szCs w:val="21"/>
          <w:u w:val="single"/>
        </w:rPr>
        <w:t xml:space="preserve">                    </w:t>
      </w:r>
      <w:r>
        <w:rPr>
          <w:rFonts w:cs="Times New Roman"/>
          <w:szCs w:val="21"/>
        </w:rPr>
        <w:t>（工程全称）订立工程质量保修书。</w:t>
      </w:r>
    </w:p>
    <w:p>
      <w:pPr>
        <w:pStyle w:val="28"/>
        <w:spacing w:line="440" w:lineRule="exact"/>
        <w:ind w:firstLine="420" w:firstLineChars="200"/>
        <w:rPr>
          <w:rFonts w:cs="Times New Roman"/>
          <w:szCs w:val="21"/>
        </w:rPr>
      </w:pPr>
      <w:r>
        <w:rPr>
          <w:rFonts w:cs="Times New Roman"/>
          <w:szCs w:val="21"/>
        </w:rPr>
        <w:t>一、工程质量保修范围和内容</w:t>
      </w:r>
    </w:p>
    <w:p>
      <w:pPr>
        <w:pStyle w:val="28"/>
        <w:spacing w:line="440" w:lineRule="exact"/>
        <w:ind w:firstLine="420" w:firstLineChars="200"/>
        <w:rPr>
          <w:rFonts w:cs="Times New Roman"/>
          <w:szCs w:val="21"/>
        </w:rPr>
      </w:pPr>
      <w:r>
        <w:rPr>
          <w:rFonts w:cs="Times New Roman"/>
          <w:szCs w:val="21"/>
        </w:rPr>
        <w:t>承包人在质量保修期内，按照有关法律规定和合同约定，承担工程质量保修责任。</w:t>
      </w:r>
    </w:p>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质量保修范围包括，屋面防水工程、以及双方约定的其他项目。</w:t>
      </w:r>
    </w:p>
    <w:p>
      <w:pPr>
        <w:pStyle w:val="28"/>
        <w:spacing w:line="440" w:lineRule="exact"/>
        <w:ind w:firstLine="420" w:firstLineChars="200"/>
        <w:rPr>
          <w:rFonts w:cs="Times New Roman"/>
          <w:szCs w:val="21"/>
        </w:rPr>
      </w:pPr>
      <w:r>
        <w:rPr>
          <w:rFonts w:cs="Times New Roman"/>
          <w:szCs w:val="21"/>
        </w:rPr>
        <w:t>二、质量保修期</w:t>
      </w:r>
    </w:p>
    <w:p>
      <w:pPr>
        <w:pStyle w:val="28"/>
        <w:spacing w:line="440" w:lineRule="exact"/>
        <w:ind w:firstLine="420" w:firstLineChars="200"/>
        <w:rPr>
          <w:rFonts w:cs="Times New Roman"/>
          <w:szCs w:val="21"/>
        </w:rPr>
      </w:pPr>
      <w:r>
        <w:rPr>
          <w:rFonts w:cs="Times New Roman"/>
          <w:szCs w:val="21"/>
        </w:rPr>
        <w:t>根据《建设工程质量管理条例》及有关规定，</w:t>
      </w:r>
      <w:r>
        <w:rPr>
          <w:rFonts w:hint="eastAsia" w:cs="Times New Roman"/>
          <w:szCs w:val="21"/>
        </w:rPr>
        <w:t>双方协商一致，</w:t>
      </w:r>
      <w:r>
        <w:rPr>
          <w:rFonts w:cs="Times New Roman"/>
          <w:szCs w:val="21"/>
        </w:rPr>
        <w:t>工程的质量保修期如下：</w:t>
      </w:r>
    </w:p>
    <w:p>
      <w:pPr>
        <w:pStyle w:val="28"/>
        <w:spacing w:line="440" w:lineRule="exact"/>
        <w:ind w:firstLine="420" w:firstLineChars="200"/>
        <w:rPr>
          <w:rFonts w:cs="Times New Roman"/>
          <w:szCs w:val="21"/>
        </w:rPr>
      </w:pPr>
      <w:r>
        <w:rPr>
          <w:rFonts w:cs="Times New Roman"/>
          <w:szCs w:val="21"/>
        </w:rPr>
        <w:t>1.</w:t>
      </w:r>
      <w:r>
        <w:rPr>
          <w:rFonts w:hint="eastAsia" w:cs="Times New Roman"/>
          <w:szCs w:val="21"/>
        </w:rPr>
        <w:t>屋顶防水</w:t>
      </w:r>
      <w:r>
        <w:rPr>
          <w:rFonts w:cs="Times New Roman"/>
          <w:szCs w:val="21"/>
        </w:rPr>
        <w:t>工程为</w:t>
      </w:r>
      <w:r>
        <w:rPr>
          <w:rFonts w:eastAsia="宋体" w:cs="Times New Roman"/>
          <w:szCs w:val="21"/>
          <w:u w:val="single"/>
        </w:rPr>
        <w:t xml:space="preserve">  5  </w:t>
      </w:r>
      <w:r>
        <w:rPr>
          <w:rFonts w:cs="Times New Roman"/>
          <w:szCs w:val="21"/>
        </w:rPr>
        <w:t>年；</w:t>
      </w:r>
    </w:p>
    <w:p>
      <w:pPr>
        <w:pStyle w:val="28"/>
        <w:spacing w:line="440" w:lineRule="exact"/>
        <w:ind w:firstLine="420" w:firstLineChars="200"/>
        <w:rPr>
          <w:rFonts w:cs="Times New Roman"/>
          <w:szCs w:val="21"/>
        </w:rPr>
      </w:pPr>
      <w:r>
        <w:rPr>
          <w:rFonts w:cs="Times New Roman"/>
          <w:szCs w:val="21"/>
        </w:rPr>
        <w:t>质量保修期自工程竣工验收合格之日起计算。</w:t>
      </w:r>
    </w:p>
    <w:p>
      <w:pPr>
        <w:pStyle w:val="28"/>
        <w:spacing w:line="440" w:lineRule="exact"/>
        <w:ind w:firstLine="420" w:firstLineChars="200"/>
        <w:rPr>
          <w:rFonts w:cs="Times New Roman"/>
          <w:szCs w:val="21"/>
        </w:rPr>
      </w:pPr>
      <w:r>
        <w:rPr>
          <w:rFonts w:cs="Times New Roman"/>
          <w:szCs w:val="21"/>
        </w:rPr>
        <w:t>三、缺陷责任期</w:t>
      </w:r>
    </w:p>
    <w:p>
      <w:pPr>
        <w:pStyle w:val="28"/>
        <w:spacing w:line="440" w:lineRule="exact"/>
        <w:ind w:firstLine="420" w:firstLineChars="200"/>
        <w:rPr>
          <w:rFonts w:cs="Times New Roman"/>
          <w:szCs w:val="21"/>
        </w:rPr>
      </w:pPr>
      <w:r>
        <w:rPr>
          <w:rFonts w:cs="Times New Roman"/>
          <w:szCs w:val="21"/>
        </w:rPr>
        <w:t>工程缺陷责任期为</w:t>
      </w:r>
      <w:r>
        <w:rPr>
          <w:rFonts w:eastAsia="宋体" w:cs="Times New Roman"/>
          <w:szCs w:val="21"/>
          <w:u w:val="single"/>
        </w:rPr>
        <w:t xml:space="preserve">     12   </w:t>
      </w:r>
      <w:r>
        <w:rPr>
          <w:rFonts w:cs="Times New Roman"/>
          <w:szCs w:val="21"/>
        </w:rPr>
        <w:t>个月，缺陷责任期自工程通过竣工验收之日起计算。</w:t>
      </w:r>
    </w:p>
    <w:p>
      <w:pPr>
        <w:pStyle w:val="28"/>
        <w:spacing w:line="440" w:lineRule="exact"/>
        <w:ind w:firstLine="420" w:firstLineChars="200"/>
        <w:rPr>
          <w:rFonts w:cs="Times New Roman"/>
          <w:szCs w:val="21"/>
        </w:rPr>
      </w:pPr>
      <w:r>
        <w:rPr>
          <w:rFonts w:cs="Times New Roman"/>
          <w:szCs w:val="21"/>
        </w:rPr>
        <w:t>缺陷责任期终止后，发包人应返还剩余的质量保证金。</w:t>
      </w:r>
    </w:p>
    <w:p>
      <w:pPr>
        <w:pStyle w:val="28"/>
        <w:spacing w:line="440" w:lineRule="exact"/>
        <w:ind w:firstLine="420" w:firstLineChars="200"/>
        <w:rPr>
          <w:rFonts w:cs="Times New Roman"/>
          <w:szCs w:val="21"/>
        </w:rPr>
      </w:pPr>
      <w:r>
        <w:rPr>
          <w:rFonts w:cs="Times New Roman"/>
          <w:szCs w:val="21"/>
        </w:rPr>
        <w:t>四、质量保修责任</w:t>
      </w:r>
    </w:p>
    <w:p>
      <w:pPr>
        <w:pStyle w:val="28"/>
        <w:spacing w:line="440" w:lineRule="exact"/>
        <w:ind w:firstLine="420" w:firstLineChars="200"/>
        <w:rPr>
          <w:rFonts w:cs="Times New Roman"/>
          <w:szCs w:val="21"/>
        </w:rPr>
      </w:pPr>
      <w:r>
        <w:rPr>
          <w:rFonts w:cs="Times New Roman"/>
          <w:szCs w:val="21"/>
        </w:rPr>
        <w:t>1．属于保修范围、内容的项目，承包人应当在接到保修通知之日起7天内派人保修。承包人不在约定期限内派人保修的，发包人可以委托他人修理。</w:t>
      </w:r>
    </w:p>
    <w:p>
      <w:pPr>
        <w:pStyle w:val="28"/>
        <w:spacing w:line="440" w:lineRule="exact"/>
        <w:ind w:firstLine="420" w:firstLineChars="200"/>
        <w:rPr>
          <w:rFonts w:cs="Times New Roman"/>
          <w:szCs w:val="21"/>
        </w:rPr>
      </w:pPr>
      <w:r>
        <w:rPr>
          <w:rFonts w:cs="Times New Roman"/>
          <w:szCs w:val="21"/>
        </w:rPr>
        <w:t>2．发生紧急事故需抢修的，承包人在接到事故通知后，应当立即到达事故现场抢修。</w:t>
      </w:r>
    </w:p>
    <w:p>
      <w:pPr>
        <w:pStyle w:val="28"/>
        <w:spacing w:line="440" w:lineRule="exact"/>
        <w:ind w:firstLine="420" w:firstLineChars="200"/>
        <w:rPr>
          <w:rFonts w:cs="Times New Roman"/>
          <w:szCs w:val="21"/>
        </w:rPr>
      </w:pPr>
      <w:r>
        <w:rPr>
          <w:rFonts w:cs="Times New Roman"/>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8"/>
        <w:spacing w:line="440" w:lineRule="exact"/>
        <w:ind w:firstLine="420" w:firstLineChars="200"/>
        <w:rPr>
          <w:rFonts w:cs="Times New Roman"/>
          <w:szCs w:val="21"/>
        </w:rPr>
      </w:pPr>
      <w:r>
        <w:rPr>
          <w:rFonts w:cs="Times New Roman"/>
          <w:szCs w:val="21"/>
        </w:rPr>
        <w:t>4．质量保修完成后，由发包人组织验收。</w:t>
      </w:r>
    </w:p>
    <w:p>
      <w:pPr>
        <w:pStyle w:val="28"/>
        <w:spacing w:line="440" w:lineRule="exact"/>
        <w:ind w:firstLine="420" w:firstLineChars="200"/>
        <w:rPr>
          <w:rFonts w:cs="Times New Roman"/>
          <w:szCs w:val="21"/>
        </w:rPr>
      </w:pPr>
      <w:r>
        <w:rPr>
          <w:rFonts w:cs="Times New Roman"/>
          <w:szCs w:val="21"/>
        </w:rPr>
        <w:t>五、保修费用</w:t>
      </w:r>
    </w:p>
    <w:p>
      <w:pPr>
        <w:pStyle w:val="28"/>
        <w:spacing w:line="440" w:lineRule="exact"/>
        <w:ind w:firstLine="420" w:firstLineChars="200"/>
        <w:rPr>
          <w:rFonts w:cs="Times New Roman"/>
          <w:szCs w:val="21"/>
        </w:rPr>
      </w:pPr>
      <w:r>
        <w:rPr>
          <w:rFonts w:cs="Times New Roman"/>
          <w:szCs w:val="21"/>
        </w:rPr>
        <w:t>保修费用由造成质量缺陷的责任方承担。</w:t>
      </w:r>
    </w:p>
    <w:p>
      <w:pPr>
        <w:pStyle w:val="28"/>
        <w:spacing w:line="440" w:lineRule="exact"/>
        <w:ind w:firstLine="420" w:firstLineChars="200"/>
        <w:rPr>
          <w:rFonts w:cs="Times New Roman"/>
          <w:szCs w:val="21"/>
        </w:rPr>
      </w:pPr>
      <w:r>
        <w:rPr>
          <w:rFonts w:cs="Times New Roman"/>
          <w:szCs w:val="21"/>
        </w:rPr>
        <w:t>工程质量保修书由发包人、承包人在工程竣工验收前共同签署，作为</w:t>
      </w:r>
      <w:r>
        <w:rPr>
          <w:rFonts w:hint="eastAsia" w:cs="Times New Roman"/>
          <w:szCs w:val="21"/>
        </w:rPr>
        <w:t>施工</w:t>
      </w:r>
      <w:r>
        <w:rPr>
          <w:rFonts w:cs="Times New Roman"/>
          <w:szCs w:val="21"/>
        </w:rPr>
        <w:t>合同附件，其有效期限至保修期满。</w:t>
      </w:r>
    </w:p>
    <w:p>
      <w:pPr>
        <w:pStyle w:val="28"/>
        <w:spacing w:line="440" w:lineRule="exact"/>
        <w:ind w:firstLine="420" w:firstLineChars="200"/>
        <w:rPr>
          <w:rFonts w:cs="Times New Roman"/>
          <w:szCs w:val="21"/>
        </w:rPr>
      </w:pPr>
    </w:p>
    <w:p>
      <w:pPr>
        <w:rPr>
          <w:rFonts w:ascii="Times New Roman" w:hAnsi="Times New Roman" w:eastAsia="宋体" w:cs="Times New Roman"/>
          <w:szCs w:val="21"/>
        </w:rPr>
      </w:pPr>
      <w:r>
        <w:rPr>
          <w:rFonts w:ascii="Times New Roman" w:hAnsi="Times New Roman" w:eastAsia="宋体" w:cs="Times New Roman"/>
          <w:szCs w:val="21"/>
        </w:rPr>
        <w:t xml:space="preserve"> </w:t>
      </w:r>
    </w:p>
    <w:p>
      <w:pPr>
        <w:spacing w:line="440" w:lineRule="exact"/>
        <w:rPr>
          <w:rFonts w:ascii="Times New Roman" w:hAnsi="Times New Roman" w:cs="Times New Roman"/>
          <w:szCs w:val="21"/>
        </w:rPr>
      </w:pPr>
      <w:r>
        <w:rPr>
          <w:rFonts w:ascii="Times New Roman" w:hAnsi="Times New Roman" w:cs="Times New Roman"/>
          <w:szCs w:val="21"/>
        </w:rPr>
        <w:t>发包人：</w:t>
      </w:r>
      <w:r>
        <w:rPr>
          <w:rFonts w:ascii="Times New Roman" w:hAnsi="Times New Roman" w:cs="Times New Roman"/>
          <w:szCs w:val="21"/>
          <w:u w:val="single"/>
        </w:rPr>
        <w:t xml:space="preserve">               </w:t>
      </w:r>
      <w:r>
        <w:rPr>
          <w:rFonts w:ascii="Times New Roman" w:hAnsi="Times New Roman" w:cs="Times New Roman"/>
          <w:szCs w:val="21"/>
        </w:rPr>
        <w:t xml:space="preserve"> (盖单位章)   承包人：</w:t>
      </w:r>
      <w:r>
        <w:rPr>
          <w:rFonts w:ascii="Times New Roman" w:hAnsi="Times New Roman" w:cs="Times New Roman"/>
          <w:szCs w:val="21"/>
          <w:u w:val="single"/>
        </w:rPr>
        <w:t xml:space="preserve">                </w:t>
      </w:r>
      <w:r>
        <w:rPr>
          <w:rFonts w:ascii="Times New Roman" w:hAnsi="Times New Roman" w:cs="Times New Roman"/>
          <w:szCs w:val="21"/>
        </w:rPr>
        <w:t>(盖单位章)</w:t>
      </w:r>
    </w:p>
    <w:p>
      <w:pPr>
        <w:spacing w:line="440" w:lineRule="exact"/>
        <w:rPr>
          <w:rFonts w:ascii="Times New Roman" w:hAnsi="Times New Roman" w:cs="Times New Roman"/>
          <w:szCs w:val="21"/>
        </w:rPr>
      </w:pPr>
      <w:r>
        <w:rPr>
          <w:rFonts w:ascii="Times New Roman" w:hAnsi="Times New Roman" w:cs="Times New Roman"/>
          <w:szCs w:val="21"/>
        </w:rPr>
        <w:t>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 法定代表人或其委托代理人：</w:t>
      </w:r>
      <w:r>
        <w:rPr>
          <w:rFonts w:ascii="Times New Roman" w:hAnsi="Times New Roman" w:cs="Times New Roman"/>
          <w:szCs w:val="21"/>
          <w:u w:val="single"/>
        </w:rPr>
        <w:t xml:space="preserve">   </w:t>
      </w:r>
      <w:r>
        <w:rPr>
          <w:rFonts w:ascii="Times New Roman" w:hAnsi="Times New Roman" w:cs="Times New Roman"/>
          <w:szCs w:val="21"/>
        </w:rPr>
        <w:t>(</w:t>
      </w:r>
      <w:r>
        <w:rPr>
          <w:rFonts w:hint="eastAsia" w:ascii="Times New Roman" w:hAnsi="Times New Roman" w:cs="Times New Roman"/>
          <w:szCs w:val="21"/>
        </w:rPr>
        <w:t>签名</w:t>
      </w:r>
      <w:r>
        <w:rPr>
          <w:rFonts w:ascii="Times New Roman" w:hAnsi="Times New Roman" w:cs="Times New Roman"/>
          <w:szCs w:val="21"/>
        </w:rPr>
        <w:t>)</w:t>
      </w:r>
    </w:p>
    <w:p>
      <w:pPr>
        <w:pStyle w:val="11"/>
        <w:rPr>
          <w:szCs w:val="21"/>
        </w:rPr>
      </w:pPr>
      <w:r>
        <w:rPr>
          <w:rFonts w:ascii="Times New Roman" w:hAnsi="Times New Roman" w:cs="Times New Roman"/>
          <w:szCs w:val="21"/>
        </w:rPr>
        <w:t xml:space="preserve">     年       月         日              年         月          日</w:t>
      </w:r>
    </w:p>
    <w:p>
      <w:pPr>
        <w:numPr>
          <w:ilvl w:val="0"/>
          <w:numId w:val="6"/>
        </w:numPr>
        <w:tabs>
          <w:tab w:val="left" w:pos="3000"/>
        </w:tabs>
        <w:spacing w:before="240" w:after="240"/>
        <w:rPr>
          <w:rFonts w:ascii="Times New Roman" w:hAnsi="Times New Roman" w:eastAsia="宋体" w:cs="Times New Roman"/>
        </w:rPr>
      </w:pPr>
      <w:r>
        <w:rPr>
          <w:rFonts w:ascii="Times New Roman" w:hAnsi="Times New Roman" w:eastAsia="宋体" w:cs="Times New Roman"/>
        </w:rPr>
        <w:br w:type="page"/>
      </w:r>
    </w:p>
    <w:p>
      <w:pPr>
        <w:pStyle w:val="5"/>
        <w:numPr>
          <w:ilvl w:val="255"/>
          <w:numId w:val="0"/>
        </w:numPr>
        <w:spacing w:before="312" w:after="312"/>
        <w:ind w:left="402"/>
        <w:rPr>
          <w:rFonts w:ascii="Times New Roman" w:hAnsi="Times New Roman" w:eastAsia="宋体" w:cs="Times New Roman"/>
        </w:rPr>
      </w:pPr>
      <w:bookmarkStart w:id="88" w:name="_Toc20829_WPSOffice_Level1"/>
      <w:r>
        <w:rPr>
          <w:rFonts w:hint="eastAsia" w:ascii="Times New Roman" w:hAnsi="Times New Roman" w:eastAsia="宋体" w:cs="Times New Roman"/>
        </w:rPr>
        <w:t xml:space="preserve">第五章 </w:t>
      </w:r>
      <w:r>
        <w:rPr>
          <w:rFonts w:ascii="Times New Roman" w:hAnsi="Times New Roman" w:eastAsia="宋体" w:cs="Times New Roman"/>
        </w:rPr>
        <w:t>采购需求及清单</w:t>
      </w:r>
      <w:bookmarkEnd w:id="88"/>
    </w:p>
    <w:p>
      <w:pPr>
        <w:pStyle w:val="6"/>
        <w:numPr>
          <w:ilvl w:val="0"/>
          <w:numId w:val="0"/>
        </w:numPr>
        <w:snapToGrid w:val="0"/>
        <w:spacing w:before="120" w:after="120" w:line="240" w:lineRule="auto"/>
        <w:ind w:left="630"/>
        <w:rPr>
          <w:rFonts w:ascii="Times New Roman" w:hAnsi="Times New Roman" w:cs="Times New Roman"/>
        </w:rPr>
      </w:pPr>
      <w:bookmarkStart w:id="89" w:name="_Toc28814_WPSOffice_Level2"/>
      <w:r>
        <w:rPr>
          <w:rFonts w:ascii="Times New Roman" w:hAnsi="Times New Roman" w:cs="Times New Roman"/>
        </w:rPr>
        <w:t>1、技术标准和要求</w:t>
      </w:r>
    </w:p>
    <w:bookmarkEnd w:id="89"/>
    <w:p>
      <w:pPr>
        <w:pStyle w:val="6"/>
        <w:numPr>
          <w:ilvl w:val="0"/>
          <w:numId w:val="0"/>
        </w:numPr>
        <w:snapToGrid w:val="0"/>
        <w:spacing w:before="120" w:after="120" w:line="240" w:lineRule="auto"/>
        <w:ind w:left="630"/>
        <w:rPr>
          <w:rFonts w:ascii="Times New Roman" w:hAnsi="Times New Roman" w:cs="Times New Roman"/>
        </w:rPr>
      </w:pPr>
      <w:bookmarkStart w:id="90" w:name="_Toc27821_WPSOffice_Level2"/>
      <w:r>
        <w:rPr>
          <w:rFonts w:ascii="Times New Roman" w:hAnsi="Times New Roman" w:cs="Times New Roman"/>
        </w:rPr>
        <w:t>2、图纸</w:t>
      </w:r>
      <w:bookmarkEnd w:id="90"/>
      <w:r>
        <w:rPr>
          <w:rFonts w:hint="eastAsia" w:ascii="Times New Roman" w:hAnsi="Times New Roman" w:cs="Times New Roman"/>
        </w:rPr>
        <w:t>（如有）</w:t>
      </w:r>
    </w:p>
    <w:p>
      <w:pPr>
        <w:pStyle w:val="6"/>
        <w:numPr>
          <w:ilvl w:val="0"/>
          <w:numId w:val="0"/>
        </w:numPr>
        <w:snapToGrid w:val="0"/>
        <w:spacing w:before="120" w:after="120" w:line="240" w:lineRule="auto"/>
        <w:ind w:left="630"/>
        <w:rPr>
          <w:rFonts w:ascii="Times New Roman" w:hAnsi="Times New Roman" w:cs="Times New Roman"/>
        </w:rPr>
      </w:pPr>
      <w:bookmarkStart w:id="91" w:name="_Toc18078_WPSOffice_Level2"/>
      <w:r>
        <w:rPr>
          <w:rFonts w:ascii="Times New Roman" w:hAnsi="Times New Roman" w:cs="Times New Roman"/>
        </w:rPr>
        <w:t>3、</w:t>
      </w:r>
      <w:r>
        <w:rPr>
          <w:rFonts w:hint="eastAsia" w:ascii="Times New Roman" w:hAnsi="Times New Roman" w:cs="Times New Roman"/>
        </w:rPr>
        <w:t>施工材料</w:t>
      </w:r>
      <w:r>
        <w:rPr>
          <w:rFonts w:ascii="Times New Roman" w:hAnsi="Times New Roman" w:cs="Times New Roman"/>
        </w:rPr>
        <w:t>清单</w:t>
      </w:r>
      <w:bookmarkEnd w:id="91"/>
    </w:p>
    <w:p>
      <w:pPr>
        <w:rPr>
          <w:rFonts w:ascii="Times New Roman" w:hAnsi="Times New Roman" w:cs="Times New Roman"/>
        </w:rPr>
      </w:pPr>
    </w:p>
    <w:p>
      <w:pPr>
        <w:rPr>
          <w:rFonts w:ascii="Times New Roman" w:hAnsi="Times New Roman" w:eastAsia="宋体" w:cs="Times New Roman"/>
        </w:rPr>
      </w:pPr>
      <w:r>
        <w:rPr>
          <w:rFonts w:ascii="Times New Roman" w:hAnsi="Times New Roman" w:eastAsia="宋体" w:cs="Times New Roman"/>
        </w:rPr>
        <w:br w:type="page"/>
      </w:r>
    </w:p>
    <w:p>
      <w:pPr>
        <w:pStyle w:val="5"/>
        <w:numPr>
          <w:ilvl w:val="0"/>
          <w:numId w:val="0"/>
        </w:numPr>
        <w:spacing w:before="312" w:after="312"/>
        <w:ind w:firstLine="2160" w:firstLineChars="600"/>
        <w:jc w:val="both"/>
        <w:rPr>
          <w:rFonts w:ascii="Times New Roman" w:hAnsi="Times New Roman" w:eastAsia="宋体" w:cs="Times New Roman"/>
        </w:rPr>
      </w:pPr>
      <w:bookmarkStart w:id="92" w:name="_Toc17968_WPSOffice_Level1"/>
      <w:r>
        <w:rPr>
          <w:rFonts w:hint="eastAsia" w:ascii="Times New Roman" w:hAnsi="Times New Roman" w:eastAsia="宋体" w:cs="Times New Roman"/>
          <w:highlight w:val="lightGray"/>
        </w:rPr>
        <w:t>第六章</w:t>
      </w:r>
      <w:r>
        <w:rPr>
          <w:rFonts w:hint="eastAsia" w:ascii="Times New Roman" w:hAnsi="Times New Roman" w:eastAsia="宋体" w:cs="Times New Roman"/>
        </w:rPr>
        <w:t xml:space="preserve"> </w:t>
      </w:r>
      <w:r>
        <w:rPr>
          <w:rFonts w:ascii="Times New Roman" w:hAnsi="Times New Roman" w:eastAsia="宋体" w:cs="Times New Roman"/>
        </w:rPr>
        <w:t>响应文件格式</w:t>
      </w:r>
      <w:bookmarkEnd w:id="92"/>
    </w:p>
    <w:p>
      <w:pPr>
        <w:jc w:val="left"/>
        <w:rPr>
          <w:rFonts w:ascii="Times New Roman" w:hAnsi="Times New Roman" w:eastAsia="宋体" w:cs="Times New Roman"/>
        </w:rPr>
      </w:pPr>
      <w:r>
        <w:rPr>
          <w:rFonts w:ascii="Times New Roman" w:hAnsi="Times New Roman" w:eastAsia="宋体" w:cs="Times New Roman"/>
        </w:rPr>
        <w:br w:type="page"/>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w:t>
      </w:r>
      <w:r>
        <w:rPr>
          <w:rFonts w:ascii="Times New Roman" w:hAnsi="Times New Roman" w:cs="Times New Roman"/>
          <w:sz w:val="28"/>
          <w:szCs w:val="28"/>
          <w:u w:val="single"/>
        </w:rPr>
        <w:t xml:space="preserve">     </w:t>
      </w:r>
      <w:r>
        <w:rPr>
          <w:rFonts w:ascii="Times New Roman" w:hAnsi="Times New Roman" w:eastAsia="黑体" w:cs="Times New Roman"/>
          <w:sz w:val="28"/>
          <w:szCs w:val="28"/>
        </w:rPr>
        <w:t>合同包询比</w:t>
      </w:r>
    </w:p>
    <w:p>
      <w:pPr>
        <w:spacing w:line="440" w:lineRule="exact"/>
        <w:rPr>
          <w:rFonts w:ascii="Times New Roman" w:hAnsi="Times New Roman" w:eastAsia="黑体" w:cs="Times New Roman"/>
          <w:sz w:val="20"/>
          <w:szCs w:val="20"/>
        </w:rPr>
      </w:pPr>
      <w:r>
        <w:rPr>
          <w:rFonts w:ascii="Times New Roman" w:hAnsi="Times New Roman" w:eastAsia="黑体" w:cs="Times New Roman"/>
          <w:sz w:val="20"/>
          <w:szCs w:val="20"/>
        </w:rPr>
        <w:t xml:space="preserve"> </w:t>
      </w: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93" w:name="_Toc17394_WPSOffice_Level1"/>
      <w:bookmarkStart w:id="94" w:name="_Toc29687_WPSOffice_Level1"/>
      <w:bookmarkStart w:id="95" w:name="_Toc10484_WPSOffice_Level1"/>
      <w:bookmarkStart w:id="96" w:name="_Toc1914_WPSOffice_Level1"/>
      <w:bookmarkStart w:id="97" w:name="_Toc32044_WPSOffice_Level1"/>
      <w:r>
        <w:rPr>
          <w:rFonts w:ascii="Times New Roman" w:hAnsi="Times New Roman" w:eastAsia="黑体" w:cs="Times New Roman"/>
          <w:sz w:val="50"/>
          <w:szCs w:val="50"/>
        </w:rPr>
        <w:t>响  应  文  件</w:t>
      </w:r>
      <w:bookmarkEnd w:id="93"/>
      <w:bookmarkEnd w:id="94"/>
      <w:bookmarkEnd w:id="95"/>
      <w:bookmarkEnd w:id="96"/>
      <w:bookmarkEnd w:id="97"/>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8" w:name="_Toc5520_WPSOffice_Level2"/>
      <w:bookmarkStart w:id="99" w:name="_Toc25232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8"/>
      <w:bookmarkEnd w:id="99"/>
      <w:r>
        <w:rPr>
          <w:rFonts w:ascii="Times New Roman" w:hAnsi="Times New Roman" w:eastAsia="黑体" w:cs="Times New Roman"/>
          <w:sz w:val="28"/>
          <w:szCs w:val="28"/>
          <w:u w:val="single"/>
        </w:rPr>
        <w:t xml:space="preserve">           </w:t>
      </w:r>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u w:val="single"/>
        </w:rPr>
        <w:t xml:space="preserve">          </w:t>
      </w:r>
      <w:bookmarkStart w:id="100" w:name="_Toc20076_WPSOffice_Level2"/>
      <w:bookmarkStart w:id="101" w:name="_Toc31577_WPSOffice_Level2"/>
      <w:r>
        <w:rPr>
          <w:rFonts w:ascii="Times New Roman" w:hAnsi="Times New Roman" w:eastAsia="黑体" w:cs="Times New Roman"/>
          <w:sz w:val="28"/>
          <w:szCs w:val="28"/>
        </w:rPr>
        <w:t>年</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月</w:t>
      </w:r>
      <w:r>
        <w:rPr>
          <w:rFonts w:ascii="Times New Roman" w:hAnsi="Times New Roman" w:eastAsia="黑体" w:cs="Times New Roman"/>
          <w:sz w:val="28"/>
          <w:szCs w:val="28"/>
          <w:u w:val="single"/>
        </w:rPr>
        <w:t xml:space="preserve">         </w:t>
      </w:r>
      <w:r>
        <w:rPr>
          <w:rFonts w:ascii="Times New Roman" w:hAnsi="Times New Roman" w:eastAsia="黑体" w:cs="Times New Roman"/>
          <w:sz w:val="28"/>
          <w:szCs w:val="28"/>
        </w:rPr>
        <w:t>日</w:t>
      </w:r>
      <w:bookmarkEnd w:id="100"/>
      <w:bookmarkEnd w:id="101"/>
    </w:p>
    <w:p>
      <w:pPr>
        <w:spacing w:line="440" w:lineRule="exact"/>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02" w:name="_Toc21974_WPSOffice_Level2"/>
      <w:bookmarkStart w:id="103" w:name="_Toc22351_WPSOffice_Level2"/>
      <w:r>
        <w:rPr>
          <w:rFonts w:ascii="Times New Roman" w:hAnsi="Times New Roman" w:eastAsia="黑体" w:cs="Times New Roman"/>
          <w:sz w:val="28"/>
          <w:szCs w:val="28"/>
        </w:rPr>
        <w:t>目     录</w:t>
      </w:r>
      <w:bookmarkEnd w:id="102"/>
      <w:bookmarkEnd w:id="103"/>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104" w:name="_Toc6353_WPSOffice_Level1"/>
      <w:bookmarkStart w:id="105" w:name="_Toc23368_WPSOffice_Level1"/>
      <w:bookmarkStart w:id="106" w:name="_Toc11424_WPSOffice_Level1"/>
      <w:bookmarkStart w:id="107" w:name="_Toc5842_WPSOffice_Level1"/>
      <w:bookmarkStart w:id="108" w:name="_Toc30529_WPSOffice_Level1"/>
      <w:bookmarkStart w:id="109" w:name="_Toc12670_WPSOffice_Level1"/>
      <w:r>
        <w:rPr>
          <w:rFonts w:ascii="Times New Roman" w:hAnsi="Times New Roman" w:eastAsia="黑体" w:cs="Times New Roman"/>
          <w:sz w:val="24"/>
        </w:rPr>
        <w:t>一、报价函</w:t>
      </w:r>
      <w:bookmarkEnd w:id="104"/>
      <w:bookmarkEnd w:id="105"/>
      <w:bookmarkEnd w:id="106"/>
      <w:bookmarkEnd w:id="107"/>
      <w:bookmarkEnd w:id="108"/>
    </w:p>
    <w:p>
      <w:pPr>
        <w:spacing w:line="440" w:lineRule="exact"/>
        <w:ind w:left="1619" w:leftChars="771"/>
        <w:rPr>
          <w:rFonts w:ascii="Times New Roman" w:hAnsi="Times New Roman" w:eastAsia="黑体" w:cs="Times New Roman"/>
          <w:sz w:val="24"/>
        </w:rPr>
      </w:pPr>
      <w:bookmarkStart w:id="110" w:name="_Toc32729_WPSOffice_Level1"/>
      <w:bookmarkStart w:id="111" w:name="_Toc21229_WPSOffice_Level1"/>
      <w:bookmarkStart w:id="112" w:name="_Toc30428_WPSOffice_Level1"/>
      <w:bookmarkStart w:id="113" w:name="_Toc31927_WPSOffice_Level1"/>
      <w:bookmarkStart w:id="114" w:name="_Toc5317_WPSOffice_Level1"/>
      <w:r>
        <w:rPr>
          <w:rFonts w:ascii="Times New Roman" w:hAnsi="Times New Roman" w:eastAsia="黑体" w:cs="Times New Roman"/>
          <w:sz w:val="24"/>
        </w:rPr>
        <w:t>二、法定代表人身份证明及授权委托书</w:t>
      </w:r>
      <w:bookmarkEnd w:id="110"/>
      <w:bookmarkEnd w:id="111"/>
      <w:bookmarkEnd w:id="112"/>
      <w:bookmarkEnd w:id="113"/>
      <w:bookmarkEnd w:id="114"/>
    </w:p>
    <w:p>
      <w:pPr>
        <w:spacing w:line="440" w:lineRule="exact"/>
        <w:ind w:left="1619" w:leftChars="771"/>
        <w:rPr>
          <w:rFonts w:ascii="Times New Roman" w:hAnsi="Times New Roman" w:eastAsia="黑体" w:cs="Times New Roman"/>
          <w:sz w:val="24"/>
        </w:rPr>
      </w:pPr>
      <w:bookmarkStart w:id="115" w:name="_Toc29085_WPSOffice_Level1"/>
      <w:bookmarkStart w:id="116" w:name="_Toc25965_WPSOffice_Level1"/>
      <w:bookmarkStart w:id="117" w:name="_Toc4728_WPSOffice_Level1"/>
      <w:bookmarkStart w:id="118" w:name="_Toc21853_WPSOffice_Level1"/>
      <w:bookmarkStart w:id="119" w:name="_Toc23356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15"/>
      <w:r>
        <w:rPr>
          <w:rFonts w:hint="eastAsia" w:ascii="Times New Roman" w:hAnsi="Times New Roman" w:eastAsia="黑体" w:cs="Times New Roman"/>
          <w:sz w:val="24"/>
        </w:rPr>
        <w:t>施工材料</w:t>
      </w:r>
      <w:r>
        <w:rPr>
          <w:rFonts w:ascii="Times New Roman" w:hAnsi="Times New Roman" w:eastAsia="黑体" w:cs="Times New Roman"/>
          <w:sz w:val="24"/>
        </w:rPr>
        <w:t>清单</w:t>
      </w:r>
      <w:bookmarkEnd w:id="116"/>
      <w:bookmarkEnd w:id="117"/>
      <w:bookmarkEnd w:id="118"/>
      <w:bookmarkEnd w:id="119"/>
    </w:p>
    <w:p>
      <w:pPr>
        <w:spacing w:line="440" w:lineRule="exact"/>
        <w:ind w:left="1619" w:leftChars="771"/>
        <w:rPr>
          <w:rFonts w:ascii="Times New Roman" w:hAnsi="Times New Roman" w:eastAsia="黑体" w:cs="Times New Roman"/>
          <w:sz w:val="24"/>
        </w:rPr>
      </w:pPr>
      <w:bookmarkStart w:id="120" w:name="_Toc7453_WPSOffice_Level1"/>
      <w:bookmarkStart w:id="121" w:name="_Toc10608_WPSOffice_Level1"/>
      <w:bookmarkStart w:id="122" w:name="_Toc18964_WPSOffice_Level1"/>
      <w:bookmarkStart w:id="123" w:name="_Toc23744_WPSOffice_Level1"/>
      <w:bookmarkStart w:id="124" w:name="_Toc29870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20"/>
      <w:bookmarkEnd w:id="121"/>
      <w:bookmarkEnd w:id="122"/>
      <w:bookmarkEnd w:id="123"/>
      <w:r>
        <w:rPr>
          <w:rFonts w:hint="eastAsia" w:ascii="Times New Roman" w:hAnsi="Times New Roman" w:eastAsia="黑体" w:cs="Times New Roman"/>
          <w:sz w:val="24"/>
        </w:rPr>
        <w:t>供应商基本情况</w:t>
      </w:r>
      <w:bookmarkEnd w:id="124"/>
    </w:p>
    <w:p>
      <w:pPr>
        <w:spacing w:line="440" w:lineRule="exact"/>
        <w:ind w:left="1619" w:leftChars="771"/>
        <w:rPr>
          <w:rFonts w:ascii="Times New Roman" w:hAnsi="Times New Roman" w:eastAsia="黑体" w:cs="Times New Roman"/>
          <w:sz w:val="24"/>
        </w:rPr>
      </w:pPr>
      <w:bookmarkStart w:id="125" w:name="_Toc9006_WPSOffice_Level1"/>
      <w:bookmarkStart w:id="126" w:name="_Toc23751_WPSOffice_Level1"/>
      <w:bookmarkStart w:id="127" w:name="_Toc1578_WPSOffice_Level1"/>
      <w:bookmarkStart w:id="128" w:name="_Toc19601_WPSOffice_Level1"/>
      <w:bookmarkStart w:id="129" w:name="_Toc554_WPSOffice_Level1"/>
      <w:r>
        <w:rPr>
          <w:rFonts w:hint="eastAsia" w:ascii="Times New Roman" w:hAnsi="Times New Roman" w:eastAsia="黑体" w:cs="Times New Roman"/>
          <w:sz w:val="24"/>
        </w:rPr>
        <w:t>五、</w:t>
      </w:r>
      <w:bookmarkEnd w:id="125"/>
      <w:bookmarkEnd w:id="126"/>
      <w:bookmarkEnd w:id="127"/>
      <w:bookmarkEnd w:id="128"/>
      <w:bookmarkStart w:id="130" w:name="_Toc12459_WPSOffice_Level1"/>
      <w:bookmarkStart w:id="131" w:name="_Toc24262_WPSOffice_Level1"/>
      <w:r>
        <w:rPr>
          <w:rFonts w:hint="eastAsia" w:ascii="Times New Roman" w:hAnsi="Times New Roman" w:eastAsia="黑体" w:cs="Times New Roman"/>
          <w:sz w:val="24"/>
        </w:rPr>
        <w:t>拟委任的主要人员</w:t>
      </w:r>
      <w:bookmarkEnd w:id="129"/>
    </w:p>
    <w:p>
      <w:pPr>
        <w:spacing w:line="440" w:lineRule="exact"/>
        <w:ind w:left="1619" w:leftChars="771"/>
        <w:rPr>
          <w:rFonts w:ascii="Times New Roman" w:hAnsi="Times New Roman" w:eastAsia="黑体" w:cs="Times New Roman"/>
          <w:sz w:val="24"/>
        </w:rPr>
      </w:pPr>
      <w:bookmarkStart w:id="132" w:name="_Toc20930_WPSOffice_Level1"/>
      <w:bookmarkStart w:id="133" w:name="_Toc32220_WPSOffice_Level1"/>
      <w:bookmarkStart w:id="134" w:name="_Toc927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30"/>
      <w:bookmarkEnd w:id="131"/>
      <w:bookmarkEnd w:id="132"/>
      <w:bookmarkEnd w:id="133"/>
      <w:r>
        <w:rPr>
          <w:rFonts w:hint="eastAsia" w:ascii="Times New Roman" w:hAnsi="Times New Roman" w:eastAsia="黑体" w:cs="Times New Roman"/>
          <w:sz w:val="24"/>
        </w:rPr>
        <w:t>信誉情况</w:t>
      </w:r>
      <w:bookmarkEnd w:id="134"/>
    </w:p>
    <w:p>
      <w:pPr>
        <w:spacing w:line="440" w:lineRule="exact"/>
        <w:ind w:left="1619" w:leftChars="771"/>
        <w:rPr>
          <w:rFonts w:ascii="Times New Roman" w:hAnsi="Times New Roman" w:eastAsia="黑体" w:cs="Times New Roman"/>
          <w:sz w:val="24"/>
        </w:rPr>
      </w:pPr>
      <w:bookmarkStart w:id="135" w:name="_Toc4051_WPSOffice_Level1"/>
      <w:bookmarkStart w:id="136" w:name="_Toc23147_WPSOffice_Level1"/>
      <w:bookmarkStart w:id="137" w:name="_Toc30234_WPSOffice_Level1"/>
      <w:bookmarkStart w:id="138" w:name="_Toc32152_WPSOffice_Level1"/>
      <w:bookmarkStart w:id="139" w:name="_Toc31992_WPSOffice_Level1"/>
      <w:r>
        <w:rPr>
          <w:rFonts w:hint="eastAsia" w:ascii="Times New Roman" w:hAnsi="Times New Roman" w:eastAsia="黑体" w:cs="Times New Roman"/>
          <w:sz w:val="24"/>
        </w:rPr>
        <w:t>七</w:t>
      </w:r>
      <w:r>
        <w:rPr>
          <w:rFonts w:ascii="Times New Roman" w:hAnsi="Times New Roman" w:eastAsia="黑体" w:cs="Times New Roman"/>
          <w:sz w:val="24"/>
        </w:rPr>
        <w:t>、</w:t>
      </w:r>
      <w:bookmarkEnd w:id="135"/>
      <w:bookmarkEnd w:id="136"/>
      <w:bookmarkEnd w:id="137"/>
      <w:bookmarkEnd w:id="138"/>
      <w:r>
        <w:rPr>
          <w:rFonts w:hint="eastAsia" w:ascii="Times New Roman" w:hAnsi="Times New Roman" w:eastAsia="黑体" w:cs="Times New Roman"/>
          <w:sz w:val="24"/>
        </w:rPr>
        <w:t>施工组织</w:t>
      </w:r>
      <w:r>
        <w:rPr>
          <w:rFonts w:ascii="Times New Roman" w:hAnsi="Times New Roman" w:eastAsia="黑体" w:cs="Times New Roman"/>
          <w:sz w:val="24"/>
        </w:rPr>
        <w:t>设计</w:t>
      </w:r>
      <w:bookmarkEnd w:id="139"/>
    </w:p>
    <w:p>
      <w:pPr>
        <w:spacing w:line="440" w:lineRule="exact"/>
        <w:ind w:left="1619" w:leftChars="771"/>
        <w:rPr>
          <w:rFonts w:ascii="Times New Roman" w:hAnsi="Times New Roman" w:eastAsia="黑体" w:cs="Times New Roman"/>
          <w:sz w:val="24"/>
        </w:rPr>
      </w:pPr>
      <w:bookmarkStart w:id="140" w:name="_Toc5885_WPSOffice_Level1"/>
      <w:bookmarkStart w:id="141" w:name="_Toc25973_WPSOffice_Level1"/>
      <w:bookmarkStart w:id="142" w:name="_Toc16988_WPSOffice_Level1"/>
      <w:r>
        <w:rPr>
          <w:rFonts w:hint="eastAsia" w:ascii="Times New Roman" w:hAnsi="Times New Roman" w:eastAsia="黑体" w:cs="Times New Roman"/>
          <w:sz w:val="24"/>
        </w:rPr>
        <w:t>八</w:t>
      </w:r>
      <w:r>
        <w:rPr>
          <w:rFonts w:ascii="Times New Roman" w:hAnsi="Times New Roman" w:eastAsia="黑体" w:cs="Times New Roman"/>
          <w:sz w:val="24"/>
        </w:rPr>
        <w:t>、</w:t>
      </w:r>
      <w:r>
        <w:rPr>
          <w:rFonts w:hint="eastAsia" w:ascii="Times New Roman" w:hAnsi="Times New Roman" w:eastAsia="黑体" w:cs="Times New Roman"/>
          <w:sz w:val="24"/>
        </w:rPr>
        <w:t>其他材料</w:t>
      </w:r>
      <w:bookmarkEnd w:id="109"/>
      <w:bookmarkEnd w:id="140"/>
      <w:bookmarkEnd w:id="141"/>
      <w:bookmarkEnd w:id="142"/>
    </w:p>
    <w:p>
      <w:pPr>
        <w:spacing w:line="440" w:lineRule="exact"/>
        <w:ind w:left="1619" w:leftChars="771"/>
        <w:rPr>
          <w:rFonts w:ascii="Times New Roman" w:hAnsi="Times New Roman" w:eastAsia="黑体" w:cs="Times New Roman"/>
          <w:sz w:val="24"/>
        </w:rPr>
      </w:pPr>
    </w:p>
    <w:p>
      <w:pPr>
        <w:spacing w:line="440" w:lineRule="exact"/>
        <w:ind w:left="1619" w:leftChars="771"/>
        <w:rPr>
          <w:rFonts w:ascii="Times New Roman" w:hAnsi="Times New Roman" w:eastAsia="黑体" w:cs="Times New Roman"/>
          <w:sz w:val="24"/>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143" w:name="_Toc1687_WPSOffice_Level1"/>
      <w:bookmarkStart w:id="144" w:name="_Toc2765_WPSOffice_Level1"/>
      <w:bookmarkStart w:id="145" w:name="_Toc1017_WPSOffice_Level1"/>
      <w:bookmarkStart w:id="146" w:name="_Toc3972_WPSOffice_Level1"/>
      <w:bookmarkStart w:id="147" w:name="_Toc18312_WPSOffice_Level1"/>
      <w:bookmarkStart w:id="148" w:name="_Toc1362_WPSOffice_Level1"/>
      <w:r>
        <w:rPr>
          <w:rFonts w:ascii="Times New Roman" w:hAnsi="Times New Roman" w:eastAsia="黑体" w:cs="Times New Roman"/>
          <w:sz w:val="28"/>
          <w:szCs w:val="28"/>
        </w:rPr>
        <w:t>一、报价函</w:t>
      </w:r>
      <w:bookmarkEnd w:id="143"/>
      <w:bookmarkEnd w:id="144"/>
      <w:bookmarkEnd w:id="145"/>
      <w:bookmarkEnd w:id="146"/>
      <w:bookmarkEnd w:id="147"/>
      <w:bookmarkEnd w:id="148"/>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合同包询比文件的全部内容(含补遗书第__号至第__号)，在考察工程现场后，愿意以人民币(大写)</w:t>
      </w:r>
      <w:r>
        <w:rPr>
          <w:rFonts w:ascii="Times New Roman" w:hAnsi="Times New Roman" w:cs="Times New Roman"/>
          <w:sz w:val="24"/>
          <w:u w:val="single"/>
        </w:rPr>
        <w:t xml:space="preserve">     </w:t>
      </w:r>
      <w:r>
        <w:rPr>
          <w:rFonts w:ascii="Times New Roman" w:hAnsi="Times New Roman" w:cs="Times New Roman"/>
          <w:sz w:val="24"/>
        </w:rPr>
        <w:t>(小写：¥</w:t>
      </w:r>
      <w:r>
        <w:rPr>
          <w:rFonts w:ascii="Times New Roman" w:hAnsi="Times New Roman" w:cs="Times New Roman"/>
          <w:sz w:val="24"/>
          <w:u w:val="single"/>
        </w:rPr>
        <w:t xml:space="preserve">       </w:t>
      </w:r>
      <w:r>
        <w:rPr>
          <w:rFonts w:ascii="Times New Roman" w:hAnsi="Times New Roman" w:cs="Times New Roman"/>
          <w:sz w:val="24"/>
        </w:rPr>
        <w:t>)的总报价，工期</w:t>
      </w:r>
      <w:r>
        <w:rPr>
          <w:rFonts w:ascii="Times New Roman" w:hAnsi="Times New Roman" w:cs="Times New Roman"/>
          <w:sz w:val="24"/>
          <w:u w:val="single"/>
        </w:rPr>
        <w:t xml:space="preserve">           </w:t>
      </w:r>
      <w:r>
        <w:rPr>
          <w:rFonts w:ascii="Times New Roman" w:hAnsi="Times New Roman" w:cs="Times New Roman"/>
          <w:sz w:val="24"/>
        </w:rPr>
        <w:t>，按合同约定实施和完成承包工程，修补工程中的任何缺陷，工程质量目标达到</w:t>
      </w:r>
      <w:r>
        <w:rPr>
          <w:rFonts w:ascii="Times New Roman" w:hAnsi="Times New Roman" w:cs="Times New Roman"/>
          <w:sz w:val="24"/>
          <w:u w:val="single"/>
        </w:rPr>
        <w:t xml:space="preserve">     </w:t>
      </w:r>
      <w:r>
        <w:rPr>
          <w:rFonts w:ascii="Times New Roman" w:hAnsi="Times New Roman" w:cs="Times New Roman"/>
          <w:sz w:val="24"/>
        </w:rPr>
        <w:t>。</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3．随同本报价函提交响应保证金一份，金额为人民币(大写)</w:t>
      </w:r>
      <w:r>
        <w:rPr>
          <w:rFonts w:ascii="Times New Roman" w:hAnsi="Times New Roman" w:cs="Times New Roman"/>
          <w:sz w:val="24"/>
          <w:u w:val="single"/>
        </w:rPr>
        <w:t xml:space="preserve">      </w:t>
      </w:r>
      <w:r>
        <w:rPr>
          <w:rFonts w:ascii="Times New Roman" w:hAnsi="Times New Roman" w:cs="Times New Roman"/>
          <w:sz w:val="24"/>
        </w:rPr>
        <w:t>元(¥</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4．如我方成交：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(3)我方承诺在合同约定的期限内完成并移交全部合同工程。</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5．我方在此声明，所递交的响应文件及有关资料内容完整、真实和准确。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7．我方理解，你方不一定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8.____________。</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r>
        <w:rPr>
          <w:rFonts w:ascii="Times New Roman" w:hAnsi="Times New Roman" w:cs="Times New Roman"/>
          <w:sz w:val="24"/>
          <w:u w:val="single"/>
        </w:rPr>
        <w:t xml:space="preserve">                                     </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r>
        <w:rPr>
          <w:rFonts w:ascii="Times New Roman" w:hAnsi="Times New Roman" w:cs="Times New Roman"/>
          <w:sz w:val="24"/>
          <w:u w:val="single"/>
        </w:rPr>
        <w:t xml:space="preserve">                                  </w:t>
      </w:r>
    </w:p>
    <w:p>
      <w:pPr>
        <w:spacing w:line="400" w:lineRule="exact"/>
        <w:ind w:firstLine="4740" w:firstLineChars="1975"/>
        <w:rPr>
          <w:rFonts w:ascii="Times New Roman" w:hAnsi="Times New Roman" w:cs="Times New Roman"/>
          <w:sz w:val="24"/>
        </w:rPr>
      </w:pP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49" w:name="_Toc32350_WPSOffice_Level1"/>
      <w:bookmarkStart w:id="150" w:name="_Toc21740_WPSOffice_Level1"/>
      <w:bookmarkStart w:id="151" w:name="_Toc18668_WPSOffice_Level1"/>
      <w:bookmarkStart w:id="152" w:name="_Toc1996_WPSOffice_Level1"/>
      <w:bookmarkStart w:id="153" w:name="_Toc14563_WPSOffice_Level1"/>
      <w:bookmarkStart w:id="154" w:name="_Toc4951_WPSOffice_Level1"/>
      <w:r>
        <w:rPr>
          <w:rFonts w:ascii="Times New Roman" w:hAnsi="Times New Roman" w:eastAsia="黑体" w:cs="Times New Roman"/>
          <w:sz w:val="28"/>
          <w:szCs w:val="28"/>
        </w:rPr>
        <w:t>二、法定代表人身份证明及授权委托书</w:t>
      </w:r>
      <w:bookmarkEnd w:id="149"/>
      <w:bookmarkEnd w:id="150"/>
      <w:bookmarkEnd w:id="151"/>
      <w:bookmarkEnd w:id="152"/>
      <w:bookmarkEnd w:id="153"/>
      <w:bookmarkEnd w:id="154"/>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55" w:name="_Toc20803_WPSOffice_Level2"/>
      <w:bookmarkStart w:id="156" w:name="_Toc5153_WPSOffice_Level2"/>
      <w:r>
        <w:rPr>
          <w:rFonts w:ascii="Times New Roman" w:hAnsi="Times New Roman" w:eastAsia="黑体" w:cs="Times New Roman"/>
          <w:bCs/>
          <w:sz w:val="28"/>
          <w:szCs w:val="28"/>
        </w:rPr>
        <w:t>2-1 法定代表人身份证明</w:t>
      </w:r>
      <w:bookmarkEnd w:id="155"/>
      <w:bookmarkEnd w:id="156"/>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单位性质：</w:t>
      </w:r>
      <w:r>
        <w:rPr>
          <w:rFonts w:ascii="Times New Roman" w:hAnsi="Times New Roman" w:cs="Times New Roman"/>
          <w:sz w:val="24"/>
          <w:u w:val="single"/>
        </w:rPr>
        <w:t xml:space="preserve">                               </w:t>
      </w:r>
      <w:r>
        <w:rPr>
          <w:rFonts w:ascii="Times New Roman" w:hAnsi="Times New Roman" w:cs="Times New Roman"/>
          <w:sz w:val="24"/>
        </w:rPr>
        <w:t xml:space="preserve"> </w:t>
      </w:r>
    </w:p>
    <w:p>
      <w:pPr>
        <w:spacing w:line="440" w:lineRule="exact"/>
        <w:rPr>
          <w:rFonts w:ascii="Times New Roman" w:hAnsi="Times New Roman" w:cs="Times New Roman"/>
          <w:sz w:val="24"/>
        </w:rPr>
      </w:pPr>
      <w:r>
        <w:rPr>
          <w:rFonts w:ascii="Times New Roman" w:hAnsi="Times New Roman" w:cs="Times New Roman"/>
          <w:sz w:val="24"/>
        </w:rPr>
        <w:t>地址：</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成立时间：</w:t>
      </w:r>
      <w:r>
        <w:rPr>
          <w:rFonts w:ascii="Times New Roman" w:hAnsi="Times New Roman" w:cs="Times New Roman"/>
          <w:sz w:val="24"/>
          <w:u w:val="single"/>
        </w:rPr>
        <w:t xml:space="preserve">         </w:t>
      </w:r>
      <w:r>
        <w:rPr>
          <w:rFonts w:ascii="Times New Roman" w:hAnsi="Times New Roman" w:cs="Times New Roman"/>
          <w:sz w:val="24"/>
        </w:rPr>
        <w:t xml:space="preserve"> 年</w:t>
      </w:r>
      <w:r>
        <w:rPr>
          <w:rFonts w:ascii="Times New Roman" w:hAnsi="Times New Roman" w:cs="Times New Roman"/>
          <w:sz w:val="24"/>
          <w:u w:val="single"/>
        </w:rPr>
        <w:t xml:space="preserve">       </w:t>
      </w:r>
      <w:r>
        <w:rPr>
          <w:rFonts w:ascii="Times New Roman" w:hAnsi="Times New Roman" w:cs="Times New Roman"/>
          <w:sz w:val="24"/>
        </w:rPr>
        <w:t xml:space="preserve"> 月</w:t>
      </w:r>
      <w:r>
        <w:rPr>
          <w:rFonts w:ascii="Times New Roman" w:hAnsi="Times New Roman" w:cs="Times New Roman"/>
          <w:sz w:val="24"/>
          <w:u w:val="single"/>
        </w:rPr>
        <w:t xml:space="preserve">       </w:t>
      </w:r>
      <w:r>
        <w:rPr>
          <w:rFonts w:ascii="Times New Roman" w:hAnsi="Times New Roman" w:cs="Times New Roman"/>
          <w:sz w:val="24"/>
        </w:rPr>
        <w:t xml:space="preserve"> 日</w:t>
      </w:r>
    </w:p>
    <w:p>
      <w:pPr>
        <w:spacing w:line="440" w:lineRule="exact"/>
        <w:rPr>
          <w:rFonts w:ascii="Times New Roman" w:hAnsi="Times New Roman" w:cs="Times New Roman"/>
          <w:sz w:val="24"/>
        </w:rPr>
      </w:pPr>
      <w:r>
        <w:rPr>
          <w:rFonts w:ascii="Times New Roman" w:hAnsi="Times New Roman" w:cs="Times New Roman"/>
          <w:sz w:val="24"/>
        </w:rPr>
        <w:t>经营期限：</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姓名：</w:t>
      </w:r>
      <w:r>
        <w:rPr>
          <w:rFonts w:ascii="Times New Roman" w:hAnsi="Times New Roman" w:cs="Times New Roman"/>
          <w:sz w:val="24"/>
          <w:u w:val="single"/>
        </w:rPr>
        <w:t xml:space="preserve">  </w:t>
      </w:r>
      <w:r>
        <w:rPr>
          <w:rFonts w:ascii="Times New Roman" w:hAnsi="Times New Roman" w:cs="Times New Roman"/>
          <w:bCs/>
          <w:sz w:val="24"/>
          <w:u w:val="single"/>
        </w:rPr>
        <w:t xml:space="preserve">                </w:t>
      </w:r>
      <w:r>
        <w:rPr>
          <w:rFonts w:ascii="Times New Roman" w:hAnsi="Times New Roman" w:cs="Times New Roman"/>
          <w:sz w:val="24"/>
        </w:rPr>
        <w:t xml:space="preserve"> 性别：</w:t>
      </w:r>
      <w:r>
        <w:rPr>
          <w:rFonts w:ascii="Times New Roman" w:hAnsi="Times New Roman" w:cs="Times New Roman"/>
          <w:sz w:val="24"/>
          <w:u w:val="single"/>
        </w:rPr>
        <w:t xml:space="preserve">     </w:t>
      </w:r>
      <w:r>
        <w:rPr>
          <w:rFonts w:ascii="Times New Roman" w:hAnsi="Times New Roman" w:cs="Times New Roman"/>
          <w:sz w:val="24"/>
        </w:rPr>
        <w:t xml:space="preserve"> 年龄：</w:t>
      </w:r>
      <w:r>
        <w:rPr>
          <w:rFonts w:ascii="Times New Roman" w:hAnsi="Times New Roman" w:cs="Times New Roman"/>
          <w:sz w:val="24"/>
          <w:u w:val="single"/>
        </w:rPr>
        <w:t xml:space="preserve">        </w:t>
      </w:r>
      <w:r>
        <w:rPr>
          <w:rFonts w:ascii="Times New Roman" w:hAnsi="Times New Roman" w:cs="Times New Roman"/>
          <w:sz w:val="24"/>
        </w:rPr>
        <w:t>职务：</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r>
        <w:rPr>
          <w:rFonts w:ascii="Times New Roman" w:hAnsi="Times New Roman" w:cs="Times New Roman"/>
          <w:sz w:val="24"/>
        </w:rPr>
        <w:t>系</w:t>
      </w:r>
      <w:r>
        <w:rPr>
          <w:rFonts w:ascii="Times New Roman" w:hAnsi="Times New Roman" w:cs="Times New Roman"/>
          <w:sz w:val="24"/>
          <w:u w:val="single"/>
        </w:rPr>
        <w:t xml:space="preserve">                             </w:t>
      </w:r>
      <w:r>
        <w:rPr>
          <w:rFonts w:ascii="Times New Roman" w:hAnsi="Times New Roman" w:cs="Times New Roman"/>
          <w:sz w:val="24"/>
        </w:rPr>
        <w:t xml:space="preserve">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年</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 xml:space="preserve"> 日           </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57" w:name="_Toc12035_WPSOffice_Level2"/>
      <w:bookmarkStart w:id="158"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57"/>
      <w:bookmarkEnd w:id="158"/>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w:t>
      </w:r>
      <w:r>
        <w:rPr>
          <w:rFonts w:ascii="Times New Roman" w:hAnsi="Times New Roman" w:cs="Times New Roman"/>
          <w:sz w:val="24"/>
          <w:u w:val="single"/>
        </w:rPr>
        <w:t xml:space="preserve">             </w:t>
      </w:r>
      <w:r>
        <w:rPr>
          <w:rFonts w:ascii="Times New Roman" w:hAnsi="Times New Roman" w:cs="Times New Roman"/>
          <w:sz w:val="24"/>
        </w:rPr>
        <w:t>(姓名)系</w:t>
      </w:r>
      <w:r>
        <w:rPr>
          <w:rFonts w:ascii="Times New Roman" w:hAnsi="Times New Roman" w:cs="Times New Roman"/>
          <w:sz w:val="24"/>
          <w:u w:val="single"/>
        </w:rPr>
        <w:t xml:space="preserve">          </w:t>
      </w:r>
      <w:r>
        <w:rPr>
          <w:rFonts w:ascii="Times New Roman" w:hAnsi="Times New Roman" w:cs="Times New Roman"/>
          <w:sz w:val="24"/>
        </w:rPr>
        <w:t>(供应商名称)的法定代表人，现委托</w:t>
      </w:r>
      <w:r>
        <w:rPr>
          <w:rFonts w:ascii="Times New Roman" w:hAnsi="Times New Roman" w:cs="Times New Roman"/>
          <w:sz w:val="24"/>
          <w:u w:val="single"/>
        </w:rPr>
        <w:t xml:space="preserve">        </w:t>
      </w:r>
      <w:r>
        <w:rPr>
          <w:rFonts w:ascii="Times New Roman" w:hAnsi="Times New Roman" w:cs="Times New Roman"/>
          <w:sz w:val="24"/>
        </w:rPr>
        <w:t>(姓名)为我方代理人。代理人根据授权，以我方名义签署、澄清、说明、补正、递交、撤回、修改</w:t>
      </w:r>
      <w:r>
        <w:rPr>
          <w:rFonts w:ascii="Times New Roman" w:hAnsi="Times New Roman" w:cs="Times New Roman"/>
          <w:sz w:val="24"/>
          <w:u w:val="single"/>
        </w:rPr>
        <w:t xml:space="preserve">                     </w:t>
      </w:r>
      <w:r>
        <w:rPr>
          <w:rFonts w:ascii="Times New Roman" w:hAnsi="Times New Roman" w:cs="Times New Roman"/>
          <w:sz w:val="24"/>
        </w:rPr>
        <w:t>(项目名称)</w:t>
      </w:r>
      <w:r>
        <w:rPr>
          <w:rFonts w:ascii="Times New Roman" w:hAnsi="Times New Roman" w:cs="Times New Roman"/>
          <w:sz w:val="24"/>
          <w:u w:val="single"/>
        </w:rPr>
        <w:t xml:space="preserve">     </w:t>
      </w:r>
      <w:r>
        <w:rPr>
          <w:rFonts w:ascii="Times New Roman" w:hAnsi="Times New Roman" w:cs="Times New Roman"/>
          <w:sz w:val="24"/>
        </w:rPr>
        <w:t>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 xml:space="preserve">    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w:t>
      </w:r>
      <w:r>
        <w:rPr>
          <w:rFonts w:ascii="Times New Roman" w:hAnsi="Times New Roman" w:cs="Times New Roman"/>
          <w:sz w:val="24"/>
          <w:u w:val="single"/>
        </w:rPr>
        <w:t xml:space="preserve">                               </w:t>
      </w:r>
      <w:r>
        <w:rPr>
          <w:rFonts w:ascii="Times New Roman" w:hAnsi="Times New Roman" w:cs="Times New Roman"/>
          <w:sz w:val="24"/>
        </w:rPr>
        <w:t>(盖单位章)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ascii="Times New Roman" w:hAnsi="Times New Roman" w:cs="Times New Roman"/>
          <w:sz w:val="24"/>
          <w:u w:val="single"/>
        </w:rPr>
        <w:t xml:space="preserve">                               </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r>
        <w:rPr>
          <w:rFonts w:ascii="Times New Roman" w:hAnsi="Times New Roman" w:cs="Times New Roman"/>
          <w:sz w:val="24"/>
          <w:u w:val="single"/>
        </w:rPr>
        <w:t xml:space="preserve">                                    </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spacing w:line="440" w:lineRule="exact"/>
        <w:rPr>
          <w:rFonts w:ascii="Times New Roman" w:hAnsi="Times New Roman" w:eastAsia="黑体" w:cs="Times New Roman"/>
          <w:sz w:val="24"/>
        </w:rPr>
      </w:pPr>
      <w:r>
        <w:rPr>
          <w:rFonts w:ascii="Times New Roman" w:hAnsi="Times New Roman" w:eastAsia="黑体" w:cs="Times New Roman"/>
          <w:sz w:val="24"/>
        </w:rPr>
        <w:t xml:space="preserve"> </w:t>
      </w: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59" w:name="_Toc24567_WPSOffice_Level1"/>
      <w:bookmarkStart w:id="160" w:name="_Toc28828_WPSOffice_Level1"/>
      <w:bookmarkStart w:id="161" w:name="_Toc24530_WPSOffice_Level1"/>
      <w:bookmarkStart w:id="162" w:name="_Toc26364_WPSOffice_Level1"/>
      <w:bookmarkStart w:id="163" w:name="_Toc32085_WPSOffice_Level1"/>
      <w:bookmarkStart w:id="164" w:name="_Toc27513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的施工材料</w:t>
      </w:r>
      <w:r>
        <w:rPr>
          <w:rFonts w:ascii="Times New Roman" w:hAnsi="Times New Roman" w:eastAsia="黑体" w:cs="Times New Roman"/>
          <w:sz w:val="28"/>
          <w:szCs w:val="28"/>
        </w:rPr>
        <w:t>清单</w:t>
      </w:r>
      <w:bookmarkEnd w:id="159"/>
      <w:bookmarkEnd w:id="160"/>
      <w:bookmarkEnd w:id="161"/>
      <w:bookmarkEnd w:id="162"/>
      <w:bookmarkEnd w:id="163"/>
      <w:bookmarkEnd w:id="164"/>
    </w:p>
    <w:p>
      <w:pPr>
        <w:spacing w:line="440" w:lineRule="exact"/>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ind w:firstLine="480" w:firstLineChars="200"/>
        <w:rPr>
          <w:rFonts w:ascii="Times New Roman" w:hAnsi="Times New Roman" w:eastAsia="黑体" w:cs="Times New Roman"/>
          <w:sz w:val="24"/>
        </w:rPr>
      </w:pPr>
    </w:p>
    <w:p>
      <w:pPr>
        <w:spacing w:line="440" w:lineRule="exact"/>
        <w:rPr>
          <w:rFonts w:ascii="Times New Roman" w:hAnsi="Times New Roman" w:eastAsia="黑体" w:cs="Times New Roman"/>
          <w:sz w:val="24"/>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rPr>
      </w:pPr>
      <w:bookmarkStart w:id="165" w:name="_Toc7738_WPSOffice_Level1"/>
      <w:bookmarkStart w:id="166" w:name="_Toc10646_WPSOffice_Level1"/>
      <w:bookmarkStart w:id="167" w:name="_Toc10436_WPSOffice_Level1"/>
      <w:bookmarkStart w:id="168" w:name="_Toc19015_WPSOffice_Level1"/>
      <w:bookmarkStart w:id="169" w:name="_Toc31445_WPSOffice_Level1"/>
      <w:bookmarkStart w:id="170" w:name="_Toc17124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71" w:name="_Toc2807_WPSOffice_Level2"/>
      <w:bookmarkStart w:id="172" w:name="_Toc27600_WPSOffice_Level2"/>
      <w:r>
        <w:rPr>
          <w:rFonts w:ascii="Times New Roman" w:hAnsi="Times New Roman" w:eastAsia="黑体" w:cs="Times New Roman"/>
          <w:sz w:val="28"/>
          <w:szCs w:val="28"/>
        </w:rPr>
        <w:t>供应商基本情况</w:t>
      </w:r>
      <w:bookmarkEnd w:id="165"/>
      <w:bookmarkEnd w:id="166"/>
      <w:bookmarkEnd w:id="167"/>
      <w:bookmarkEnd w:id="168"/>
      <w:bookmarkEnd w:id="169"/>
      <w:bookmarkEnd w:id="170"/>
      <w:bookmarkEnd w:id="171"/>
      <w:bookmarkEnd w:id="172"/>
    </w:p>
    <w:p>
      <w:pPr>
        <w:topLinePunct/>
        <w:spacing w:line="440" w:lineRule="exact"/>
        <w:jc w:val="center"/>
        <w:rPr>
          <w:rFonts w:ascii="Times New Roman" w:hAnsi="Times New Roman" w:cs="Times New Roman"/>
          <w:sz w:val="23"/>
          <w:szCs w:val="23"/>
        </w:rPr>
      </w:pPr>
    </w:p>
    <w:tbl>
      <w:tblPr>
        <w:tblStyle w:val="19"/>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w:t>
            </w:r>
            <w:r>
              <w:rPr>
                <w:rFonts w:hint="eastAsia" w:ascii="Times New Roman" w:hAnsi="Times New Roman" w:cs="Times New Roman"/>
                <w:szCs w:val="21"/>
              </w:rPr>
              <w:t xml:space="preserve"> </w:t>
            </w:r>
            <w:r>
              <w:rPr>
                <w:rFonts w:ascii="Times New Roman" w:hAnsi="Times New Roman" w:cs="Times New Roman"/>
                <w:szCs w:val="21"/>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w:t>
      </w:r>
      <w:r>
        <w:rPr>
          <w:rFonts w:ascii="Times New Roman" w:hAnsi="Times New Roman" w:eastAsia="黑体" w:cs="Times New Roman"/>
          <w:szCs w:val="21"/>
        </w:rPr>
        <w:t>、安全生产许可证</w:t>
      </w:r>
      <w:r>
        <w:rPr>
          <w:rFonts w:hint="eastAsia" w:ascii="Times New Roman" w:hAnsi="Times New Roman" w:eastAsia="黑体" w:cs="Times New Roman"/>
          <w:szCs w:val="21"/>
        </w:rPr>
        <w:t>（如有）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topLinePunct/>
        <w:spacing w:line="340" w:lineRule="atLeast"/>
        <w:rPr>
          <w:rFonts w:ascii="Times New Roman" w:hAnsi="Times New Roman" w:eastAsia="黑体" w:cs="Times New Roman"/>
          <w:sz w:val="24"/>
        </w:rPr>
      </w:pPr>
    </w:p>
    <w:p>
      <w:pPr>
        <w:widowControl/>
        <w:autoSpaceDE w:val="0"/>
        <w:autoSpaceDN w:val="0"/>
        <w:spacing w:line="360" w:lineRule="atLeast"/>
        <w:ind w:left="180"/>
        <w:jc w:val="center"/>
        <w:textAlignment w:val="bottom"/>
        <w:rPr>
          <w:rFonts w:ascii="Times New Roman" w:hAnsi="Times New Roman" w:eastAsia="黑体" w:cs="Times New Roman"/>
          <w:sz w:val="28"/>
          <w:szCs w:val="28"/>
        </w:rPr>
      </w:pPr>
      <w:bookmarkStart w:id="173" w:name="_Toc29313_WPSOffice_Level1"/>
      <w:bookmarkStart w:id="174" w:name="_Toc31444_WPSOffice_Level1"/>
      <w:bookmarkStart w:id="175" w:name="_Toc1987_WPSOffice_Level1"/>
      <w:bookmarkStart w:id="176" w:name="_Toc24001_WPSOffice_Level1"/>
      <w:bookmarkStart w:id="177" w:name="_Toc8003_WPSOffice_Level1"/>
      <w:bookmarkStart w:id="178" w:name="_Toc4739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、拟委任的主要人</w:t>
      </w:r>
      <w:bookmarkEnd w:id="173"/>
      <w:r>
        <w:rPr>
          <w:rFonts w:ascii="Times New Roman" w:hAnsi="Times New Roman" w:eastAsia="黑体" w:cs="Times New Roman"/>
          <w:sz w:val="28"/>
          <w:szCs w:val="28"/>
        </w:rPr>
        <w:t>员</w:t>
      </w:r>
      <w:bookmarkEnd w:id="174"/>
      <w:bookmarkEnd w:id="175"/>
      <w:bookmarkEnd w:id="176"/>
      <w:bookmarkEnd w:id="177"/>
      <w:bookmarkEnd w:id="178"/>
    </w:p>
    <w:p>
      <w:pPr>
        <w:pStyle w:val="11"/>
        <w:widowControl/>
        <w:autoSpaceDE w:val="0"/>
        <w:autoSpaceDN w:val="0"/>
        <w:spacing w:line="360" w:lineRule="atLeast"/>
        <w:ind w:left="180"/>
        <w:jc w:val="center"/>
        <w:textAlignment w:val="bottom"/>
        <w:rPr>
          <w:rFonts w:ascii="Times New Roman" w:hAnsi="Times New Roman" w:eastAsia="黑体" w:cs="Times New Roman"/>
          <w:sz w:val="28"/>
          <w:szCs w:val="28"/>
        </w:rPr>
      </w:pPr>
      <w:bookmarkStart w:id="179" w:name="_Toc24686_WPSOffice_Level2"/>
      <w:bookmarkStart w:id="180" w:name="_Toc6185_WPSOffice_Level2"/>
      <w:r>
        <w:rPr>
          <w:rFonts w:ascii="Times New Roman" w:hAnsi="Times New Roman" w:eastAsia="黑体" w:cs="Times New Roman"/>
          <w:sz w:val="28"/>
          <w:szCs w:val="28"/>
        </w:rPr>
        <w:t>拟委任的</w:t>
      </w:r>
      <w:r>
        <w:rPr>
          <w:rFonts w:hint="eastAsia" w:ascii="Times New Roman" w:hAnsi="Times New Roman" w:eastAsia="黑体" w:cs="Times New Roman"/>
          <w:sz w:val="28"/>
          <w:szCs w:val="28"/>
        </w:rPr>
        <w:t>主要人员</w:t>
      </w:r>
      <w:r>
        <w:rPr>
          <w:rFonts w:ascii="Times New Roman" w:hAnsi="Times New Roman" w:eastAsia="黑体" w:cs="Times New Roman"/>
          <w:sz w:val="28"/>
          <w:szCs w:val="28"/>
        </w:rPr>
        <w:t>资历表</w:t>
      </w:r>
      <w:bookmarkEnd w:id="179"/>
      <w:bookmarkEnd w:id="180"/>
    </w:p>
    <w:tbl>
      <w:tblPr>
        <w:tblStyle w:val="19"/>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年    龄</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专    业</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职    务</w:t>
            </w:r>
          </w:p>
        </w:tc>
        <w:tc>
          <w:tcPr>
            <w:tcW w:w="1322" w:type="dxa"/>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01" w:type="dxa"/>
            <w:gridSpan w:val="2"/>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拟在本项目</w:t>
            </w:r>
          </w:p>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工程担任职务</w:t>
            </w:r>
          </w:p>
        </w:tc>
        <w:tc>
          <w:tcPr>
            <w:tcW w:w="1598"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__年~__年</w:t>
            </w:r>
          </w:p>
        </w:tc>
        <w:tc>
          <w:tcPr>
            <w:tcW w:w="4053" w:type="dxa"/>
            <w:gridSpan w:val="4"/>
            <w:vAlign w:val="center"/>
          </w:tcPr>
          <w:p>
            <w:pPr>
              <w:pStyle w:val="30"/>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参加过的工程项目名称</w:t>
            </w:r>
          </w:p>
        </w:tc>
        <w:tc>
          <w:tcPr>
            <w:tcW w:w="1847" w:type="dxa"/>
            <w:gridSpan w:val="2"/>
            <w:vAlign w:val="center"/>
          </w:tcPr>
          <w:p>
            <w:pPr>
              <w:pStyle w:val="30"/>
              <w:widowControl/>
              <w:adjustRightInd/>
              <w:snapToGrid/>
              <w:spacing w:before="40" w:after="40" w:line="280" w:lineRule="atLeast"/>
              <w:textAlignment w:val="bottom"/>
              <w:rPr>
                <w:rFonts w:ascii="Times New Roman" w:hAnsi="Times New Roman" w:cs="Times New Roman"/>
                <w:spacing w:val="0"/>
                <w:kern w:val="2"/>
                <w:szCs w:val="21"/>
              </w:rPr>
            </w:pPr>
            <w:r>
              <w:rPr>
                <w:rFonts w:ascii="Times New Roman" w:hAnsi="Times New Roman" w:cs="Times New Roman"/>
                <w:spacing w:val="0"/>
                <w:kern w:val="2"/>
                <w:szCs w:val="21"/>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r>
              <w:rPr>
                <w:rFonts w:ascii="Times New Roman" w:hAnsi="Times New Roman" w:cs="Times New Roman"/>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rPr>
            </w:pPr>
          </w:p>
        </w:tc>
        <w:tc>
          <w:tcPr>
            <w:tcW w:w="1847" w:type="dxa"/>
            <w:gridSpan w:val="2"/>
          </w:tcPr>
          <w:p>
            <w:pPr>
              <w:widowControl/>
              <w:autoSpaceDE w:val="0"/>
              <w:autoSpaceDN w:val="0"/>
              <w:spacing w:before="40" w:after="40" w:line="280" w:lineRule="atLeast"/>
              <w:textAlignment w:val="bottom"/>
              <w:rPr>
                <w:rFonts w:ascii="Times New Roman" w:hAnsi="Times New Roman" w:cs="Times New Roman"/>
                <w:szCs w:val="21"/>
              </w:rPr>
            </w:pPr>
          </w:p>
        </w:tc>
        <w:tc>
          <w:tcPr>
            <w:tcW w:w="1229" w:type="dxa"/>
          </w:tcPr>
          <w:p>
            <w:pPr>
              <w:widowControl/>
              <w:autoSpaceDE w:val="0"/>
              <w:autoSpaceDN w:val="0"/>
              <w:spacing w:before="40" w:after="40" w:line="280" w:lineRule="atLeast"/>
              <w:textAlignment w:val="bottom"/>
              <w:rPr>
                <w:rFonts w:ascii="Times New Roman" w:hAnsi="Times New Roman" w:cs="Times New Roman"/>
                <w:szCs w:val="21"/>
              </w:rPr>
            </w:pPr>
          </w:p>
        </w:tc>
      </w:tr>
    </w:tbl>
    <w:p>
      <w:pPr>
        <w:pStyle w:val="3"/>
        <w:spacing w:line="240" w:lineRule="atLeast"/>
        <w:ind w:left="0" w:leftChars="0"/>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2、</w:t>
      </w:r>
      <w:r>
        <w:rPr>
          <w:rFonts w:ascii="Times New Roman" w:hAnsi="Times New Roman" w:eastAsia="黑体" w:cs="Times New Roman"/>
          <w:szCs w:val="21"/>
        </w:rPr>
        <w:t>在本表后应附有其有效的身份证</w:t>
      </w:r>
      <w:r>
        <w:rPr>
          <w:rFonts w:hint="eastAsia" w:ascii="Times New Roman" w:hAnsi="Times New Roman" w:eastAsia="黑体" w:cs="Times New Roman"/>
          <w:szCs w:val="21"/>
        </w:rPr>
        <w:t>、响应文件递交截止时间前一年内连续三个月在供应商本单位的社保缴费记录、____________________（其他证明材料）</w:t>
      </w:r>
      <w:r>
        <w:rPr>
          <w:rFonts w:ascii="Times New Roman" w:hAnsi="Times New Roman" w:eastAsia="黑体" w:cs="Times New Roman"/>
          <w:szCs w:val="21"/>
        </w:rPr>
        <w:t>的复印件。所有证件的扫描件均应清晰可辨，否则，将被认为证书无效。</w:t>
      </w:r>
    </w:p>
    <w:p>
      <w:pPr>
        <w:pStyle w:val="3"/>
        <w:spacing w:after="0" w:line="240" w:lineRule="atLeast"/>
        <w:ind w:left="630" w:leftChars="100" w:hanging="420" w:hangingChars="200"/>
        <w:rPr>
          <w:rFonts w:ascii="Times New Roman" w:hAnsi="Times New Roman" w:eastAsia="黑体" w:cs="Times New Roman"/>
          <w:bCs/>
          <w:kern w:val="0"/>
          <w:szCs w:val="21"/>
        </w:rPr>
      </w:pPr>
    </w:p>
    <w:p>
      <w:pPr>
        <w:pStyle w:val="3"/>
        <w:spacing w:after="0" w:line="240" w:lineRule="atLeast"/>
        <w:ind w:left="630" w:leftChars="100" w:hanging="420" w:hangingChars="200"/>
        <w:rPr>
          <w:rFonts w:ascii="Times New Roman" w:hAnsi="Times New Roman" w:cs="Times New Roman"/>
          <w:bCs/>
          <w:kern w:val="0"/>
          <w:sz w:val="20"/>
          <w:szCs w:val="20"/>
        </w:rPr>
      </w:pPr>
      <w:r>
        <w:rPr>
          <w:rFonts w:ascii="Times New Roman" w:hAnsi="Times New Roman" w:eastAsia="黑体" w:cs="Times New Roman"/>
          <w:bCs/>
          <w:kern w:val="0"/>
          <w:szCs w:val="21"/>
        </w:rPr>
        <w:br w:type="page"/>
      </w:r>
    </w:p>
    <w:p>
      <w:pPr>
        <w:tabs>
          <w:tab w:val="left" w:pos="3060"/>
        </w:tabs>
        <w:topLinePunct/>
        <w:spacing w:line="440" w:lineRule="exact"/>
        <w:jc w:val="center"/>
        <w:rPr>
          <w:rFonts w:ascii="Times New Roman" w:hAnsi="Times New Roman" w:eastAsia="黑体" w:cs="Times New Roman"/>
          <w:sz w:val="28"/>
          <w:szCs w:val="28"/>
        </w:rPr>
      </w:pPr>
      <w:bookmarkStart w:id="181" w:name="_Toc5889_WPSOffice_Level1"/>
      <w:bookmarkStart w:id="182" w:name="_Toc3893_WPSOffice_Level1"/>
      <w:bookmarkStart w:id="183" w:name="_Toc26594_WPSOffice_Level1"/>
      <w:bookmarkStart w:id="184" w:name="_Toc12019_WPSOffice_Level1"/>
      <w:bookmarkStart w:id="185" w:name="_Toc10810_WPSOffice_Level1"/>
      <w:bookmarkStart w:id="186" w:name="_Toc5403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81"/>
      <w:bookmarkEnd w:id="182"/>
      <w:bookmarkEnd w:id="183"/>
      <w:bookmarkEnd w:id="184"/>
      <w:bookmarkEnd w:id="185"/>
      <w:bookmarkEnd w:id="186"/>
    </w:p>
    <w:p>
      <w:pPr>
        <w:topLinePunct/>
        <w:spacing w:line="440" w:lineRule="exact"/>
        <w:rPr>
          <w:rFonts w:ascii="Times New Roman" w:hAnsi="Times New Roman" w:cs="Times New Roman"/>
          <w:bCs/>
          <w:sz w:val="23"/>
          <w:szCs w:val="23"/>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 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向前追溯3年）供应商或其法定代表人、拟委任的项目经理有行贿犯罪行为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11"/>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 xml:space="preserve"> 供应商：</w:t>
      </w:r>
      <w:r>
        <w:rPr>
          <w:rFonts w:ascii="Times New Roman" w:hAnsi="Times New Roman" w:cs="Times New Roman"/>
          <w:sz w:val="24"/>
          <w:u w:val="single"/>
        </w:rPr>
        <w:t xml:space="preserve">                 </w:t>
      </w:r>
      <w:r>
        <w:rPr>
          <w:rFonts w:ascii="Times New Roman" w:hAnsi="Times New Roman" w:cs="Times New Roman"/>
          <w:sz w:val="24"/>
        </w:rPr>
        <w:t>(盖单位章)</w:t>
      </w:r>
    </w:p>
    <w:p>
      <w:pPr>
        <w:pStyle w:val="11"/>
        <w:jc w:val="right"/>
        <w:rPr>
          <w:u w:val="single"/>
        </w:rPr>
      </w:pPr>
      <w:r>
        <w:rPr>
          <w:rFonts w:ascii="Times New Roman" w:hAnsi="Times New Roman" w:cs="Times New Roman"/>
          <w:sz w:val="24"/>
          <w:u w:val="single"/>
        </w:rPr>
        <w:t xml:space="preserve">       </w:t>
      </w:r>
      <w:r>
        <w:rPr>
          <w:rFonts w:ascii="Times New Roman" w:hAnsi="Times New Roman" w:cs="Times New Roman"/>
          <w:sz w:val="24"/>
        </w:rPr>
        <w:t xml:space="preserve">年 </w:t>
      </w:r>
      <w:r>
        <w:rPr>
          <w:rFonts w:ascii="Times New Roman" w:hAnsi="Times New Roman" w:cs="Times New Roman"/>
          <w:sz w:val="24"/>
          <w:u w:val="single"/>
        </w:rPr>
        <w:t xml:space="preserve">      </w:t>
      </w:r>
      <w:r>
        <w:rPr>
          <w:rFonts w:ascii="Times New Roman" w:hAnsi="Times New Roman" w:cs="Times New Roman"/>
          <w:sz w:val="24"/>
        </w:rPr>
        <w:t>月</w:t>
      </w:r>
      <w:r>
        <w:rPr>
          <w:rFonts w:ascii="Times New Roman" w:hAnsi="Times New Roman" w:cs="Times New Roman"/>
          <w:sz w:val="24"/>
          <w:u w:val="single"/>
        </w:rPr>
        <w:t xml:space="preserve">       </w:t>
      </w:r>
      <w:r>
        <w:rPr>
          <w:rFonts w:ascii="Times New Roman" w:hAnsi="Times New Roman" w:cs="Times New Roman"/>
          <w:sz w:val="24"/>
        </w:rPr>
        <w:t>日</w:t>
      </w:r>
    </w:p>
    <w:p>
      <w:pPr>
        <w:pStyle w:val="11"/>
      </w:pPr>
    </w:p>
    <w:p>
      <w:pPr>
        <w:pStyle w:val="11"/>
        <w:spacing w:line="440" w:lineRule="exact"/>
        <w:rPr>
          <w:rFonts w:ascii="Times New Roman" w:hAnsi="Times New Roman" w:cs="Times New Roman"/>
          <w:sz w:val="24"/>
        </w:rPr>
      </w:pPr>
    </w:p>
    <w:p>
      <w:pPr>
        <w:spacing w:line="400" w:lineRule="atLeast"/>
        <w:jc w:val="center"/>
        <w:rPr>
          <w:rFonts w:ascii="Times New Roman" w:hAnsi="Times New Roman" w:cs="Times New Roman"/>
          <w:sz w:val="24"/>
        </w:rPr>
      </w:pPr>
      <w:r>
        <w:rPr>
          <w:rFonts w:ascii="Times New Roman" w:hAnsi="Times New Roman" w:eastAsia="黑体" w:cs="Times New Roman"/>
          <w:sz w:val="27"/>
          <w:szCs w:val="27"/>
        </w:rPr>
        <w:br w:type="page"/>
      </w:r>
    </w:p>
    <w:p>
      <w:pPr>
        <w:spacing w:line="440" w:lineRule="exact"/>
        <w:jc w:val="center"/>
        <w:rPr>
          <w:rFonts w:ascii="Times New Roman" w:hAnsi="Times New Roman" w:eastAsia="黑体" w:cs="Times New Roman"/>
          <w:sz w:val="28"/>
          <w:szCs w:val="28"/>
        </w:rPr>
      </w:pPr>
      <w:bookmarkStart w:id="187" w:name="_Toc2048_WPSOffice_Level1"/>
      <w:bookmarkStart w:id="188" w:name="_Toc23493_WPSOffice_Level1"/>
      <w:bookmarkStart w:id="189" w:name="_Toc10198_WPSOffice_Level1"/>
      <w:bookmarkStart w:id="190" w:name="_Toc1483_WPSOffice_Level1"/>
      <w:bookmarkStart w:id="191" w:name="_Toc19201_WPSOffice_Level1"/>
      <w:bookmarkStart w:id="192" w:name="_Toc13732_WPSOffice_Level1"/>
      <w:r>
        <w:rPr>
          <w:rFonts w:hint="eastAsia" w:ascii="Times New Roman" w:hAnsi="Times New Roman" w:eastAsia="黑体" w:cs="Times New Roman"/>
          <w:sz w:val="28"/>
          <w:szCs w:val="28"/>
        </w:rPr>
        <w:t>七</w:t>
      </w:r>
      <w:r>
        <w:rPr>
          <w:rFonts w:ascii="Times New Roman" w:hAnsi="Times New Roman" w:eastAsia="黑体" w:cs="Times New Roman"/>
          <w:sz w:val="28"/>
          <w:szCs w:val="28"/>
        </w:rPr>
        <w:t>、施工组织设</w:t>
      </w:r>
      <w:bookmarkEnd w:id="187"/>
      <w:r>
        <w:rPr>
          <w:rFonts w:ascii="Times New Roman" w:hAnsi="Times New Roman" w:eastAsia="黑体" w:cs="Times New Roman"/>
          <w:sz w:val="28"/>
          <w:szCs w:val="28"/>
        </w:rPr>
        <w:t>计</w:t>
      </w:r>
      <w:bookmarkEnd w:id="188"/>
      <w:bookmarkEnd w:id="189"/>
      <w:bookmarkEnd w:id="190"/>
      <w:bookmarkEnd w:id="191"/>
      <w:bookmarkEnd w:id="192"/>
    </w:p>
    <w:p>
      <w:pPr>
        <w:spacing w:line="440" w:lineRule="exact"/>
        <w:rPr>
          <w:rFonts w:ascii="Times New Roman" w:hAnsi="Times New Roman" w:eastAsia="黑体" w:cs="Times New Roman"/>
          <w:sz w:val="20"/>
          <w:szCs w:val="20"/>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供应商应按</w:t>
      </w:r>
      <w:r>
        <w:rPr>
          <w:rFonts w:hint="eastAsia" w:ascii="Times New Roman" w:hAnsi="Times New Roman" w:cs="Times New Roman"/>
          <w:sz w:val="24"/>
        </w:rPr>
        <w:t>项目特点</w:t>
      </w:r>
      <w:r>
        <w:rPr>
          <w:rFonts w:ascii="Times New Roman" w:hAnsi="Times New Roman" w:cs="Times New Roman"/>
          <w:sz w:val="24"/>
        </w:rPr>
        <w:t>编制施工组织设计(文字宜精炼、内容具有针对性)</w:t>
      </w:r>
      <w:r>
        <w:rPr>
          <w:rFonts w:hint="eastAsia" w:ascii="Times New Roman" w:hAnsi="Times New Roman" w:cs="Times New Roman"/>
          <w:sz w:val="24"/>
        </w:rPr>
        <w:t>。</w:t>
      </w:r>
    </w:p>
    <w:p>
      <w:pPr>
        <w:numPr>
          <w:ilvl w:val="255"/>
          <w:numId w:val="0"/>
        </w:numPr>
        <w:rPr>
          <w:rFonts w:ascii="Times New Roman" w:hAnsi="Times New Roman" w:cs="Times New Roman"/>
          <w:sz w:val="24"/>
        </w:rPr>
      </w:pPr>
      <w:bookmarkStart w:id="193" w:name="_Toc16609_WPSOffice_Level2"/>
      <w:bookmarkStart w:id="194" w:name="_Toc4794_WPSOffice_Level2"/>
      <w:r>
        <w:rPr>
          <w:rFonts w:ascii="Times New Roman" w:hAnsi="Times New Roman" w:cs="Times New Roman"/>
          <w:sz w:val="24"/>
        </w:rPr>
        <w:br w:type="page"/>
      </w:r>
    </w:p>
    <w:bookmarkEnd w:id="193"/>
    <w:bookmarkEnd w:id="194"/>
    <w:p>
      <w:pPr>
        <w:spacing w:line="440" w:lineRule="exact"/>
        <w:jc w:val="center"/>
        <w:rPr>
          <w:rFonts w:ascii="Times New Roman" w:hAnsi="Times New Roman" w:eastAsia="黑体" w:cs="Times New Roman"/>
          <w:sz w:val="28"/>
          <w:szCs w:val="28"/>
        </w:rPr>
      </w:pPr>
      <w:bookmarkStart w:id="195" w:name="_Toc22303_WPSOffice_Level1"/>
      <w:bookmarkStart w:id="196" w:name="_Toc31963_WPSOffice_Level1"/>
      <w:bookmarkStart w:id="197" w:name="_Toc13165_WPSOffice_Level1"/>
      <w:bookmarkStart w:id="198" w:name="_Toc19034_WPSOffice_Level1"/>
      <w:bookmarkStart w:id="199" w:name="_Toc5957_WPSOffice_Level1"/>
      <w:bookmarkStart w:id="200" w:name="_Toc2428_WPSOffice_Level1"/>
      <w:r>
        <w:rPr>
          <w:rFonts w:hint="eastAsia" w:ascii="Times New Roman" w:hAnsi="Times New Roman" w:eastAsia="黑体" w:cs="Times New Roman"/>
          <w:sz w:val="28"/>
          <w:szCs w:val="28"/>
        </w:rPr>
        <w:t>八</w:t>
      </w:r>
      <w:r>
        <w:rPr>
          <w:rFonts w:ascii="Times New Roman" w:hAnsi="Times New Roman" w:eastAsia="黑体" w:cs="Times New Roman"/>
          <w:sz w:val="28"/>
          <w:szCs w:val="28"/>
        </w:rPr>
        <w:t>、其它</w:t>
      </w:r>
      <w:bookmarkEnd w:id="195"/>
      <w:r>
        <w:rPr>
          <w:rFonts w:ascii="Times New Roman" w:hAnsi="Times New Roman" w:eastAsia="黑体" w:cs="Times New Roman"/>
          <w:sz w:val="28"/>
          <w:szCs w:val="28"/>
        </w:rPr>
        <w:t>材料</w:t>
      </w:r>
      <w:bookmarkEnd w:id="196"/>
      <w:bookmarkEnd w:id="197"/>
      <w:bookmarkEnd w:id="198"/>
      <w:bookmarkEnd w:id="199"/>
      <w:bookmarkEnd w:id="200"/>
    </w:p>
    <w:p>
      <w:pPr>
        <w:pStyle w:val="25"/>
        <w:rPr>
          <w:rFonts w:hint="default" w:ascii="Times New Roman" w:hAnsi="Times New Roman"/>
          <w:color w:val="auto"/>
          <w:szCs w:val="28"/>
        </w:rPr>
      </w:pPr>
    </w:p>
    <w:p>
      <w:pPr>
        <w:pStyle w:val="25"/>
        <w:ind w:firstLine="420" w:firstLineChars="175"/>
        <w:rPr>
          <w:rFonts w:hint="default" w:ascii="Times New Roman" w:hAnsi="Times New Roman"/>
          <w:color w:val="auto"/>
          <w:szCs w:val="28"/>
        </w:rPr>
      </w:pPr>
      <w:r>
        <w:rPr>
          <w:rFonts w:ascii="Times New Roman" w:hAnsi="Times New Roman"/>
          <w:color w:val="auto"/>
          <w:szCs w:val="28"/>
        </w:rPr>
        <w:t>响应保证金的银行凭证（电汇回单）复印件等。</w:t>
      </w:r>
    </w:p>
    <w:p>
      <w:pPr>
        <w:pStyle w:val="11"/>
        <w:rPr>
          <w:rFonts w:ascii="Times New Roman" w:hAnsi="Times New Roman"/>
        </w:rPr>
      </w:pPr>
    </w:p>
    <w:p>
      <w:pPr>
        <w:pStyle w:val="25"/>
        <w:rPr>
          <w:rFonts w:hint="default" w:ascii="Times New Roman" w:hAnsi="Times New Roman"/>
          <w:color w:val="auto"/>
          <w:szCs w:val="28"/>
        </w:rPr>
      </w:pPr>
    </w:p>
    <w:p>
      <w:pPr>
        <w:spacing w:line="400" w:lineRule="atLeast"/>
        <w:ind w:firstLine="420" w:firstLineChars="200"/>
        <w:jc w:val="left"/>
        <w:rPr>
          <w:rFonts w:ascii="Times New Roman" w:hAnsi="Times New Roman" w:eastAsia="黑体" w:cs="Times New Roman"/>
          <w:strike/>
          <w:szCs w:val="21"/>
        </w:rPr>
      </w:pPr>
    </w:p>
    <w:sectPr>
      <w:headerReference r:id="rId6" w:type="default"/>
      <w:footerReference r:id="rId7" w:type="default"/>
      <w:footnotePr>
        <w:numFmt w:val="decimalEnclosedCircleChinese"/>
      </w:footnotePr>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22"/>
                            </w:rPr>
                            <w:instrText xml:space="preserve"> PAGE </w:instrText>
                          </w:r>
                          <w:r>
                            <w:fldChar w:fldCharType="separate"/>
                          </w:r>
                          <w:r>
                            <w:rPr>
                              <w:rStyle w:val="22"/>
                            </w:rPr>
                            <w:t>28</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jc w:val="center"/>
                    </w:pPr>
                    <w:r>
                      <w:fldChar w:fldCharType="begin"/>
                    </w:r>
                    <w:r>
                      <w:rPr>
                        <w:rStyle w:val="22"/>
                      </w:rPr>
                      <w:instrText xml:space="preserve"> PAGE </w:instrText>
                    </w:r>
                    <w:r>
                      <w:fldChar w:fldCharType="separate"/>
                    </w:r>
                    <w:r>
                      <w:rPr>
                        <w:rStyle w:val="22"/>
                      </w:rPr>
                      <w:t>28</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5"/>
      <w:suff w:val="nothing"/>
      <w:lvlText w:val="第%1章 "/>
      <w:lvlJc w:val="left"/>
      <w:pPr>
        <w:tabs>
          <w:tab w:val="left" w:pos="3000"/>
        </w:tabs>
        <w:ind w:left="3000" w:firstLine="402"/>
      </w:pPr>
      <w:rPr>
        <w:rFonts w:hint="eastAsia"/>
      </w:rPr>
    </w:lvl>
    <w:lvl w:ilvl="1" w:tentative="0">
      <w:start w:val="1"/>
      <w:numFmt w:val="chineseCounting"/>
      <w:suff w:val="nothing"/>
      <w:lvlText w:val="%2、"/>
      <w:lvlJc w:val="left"/>
      <w:pPr>
        <w:ind w:left="3000" w:firstLine="402"/>
      </w:pPr>
      <w:rPr>
        <w:rFonts w:hint="eastAsia"/>
      </w:rPr>
    </w:lvl>
    <w:lvl w:ilvl="2" w:tentative="0">
      <w:start w:val="1"/>
      <w:numFmt w:val="decimal"/>
      <w:suff w:val="nothing"/>
      <w:lvlText w:val="%3．"/>
      <w:lvlJc w:val="left"/>
      <w:pPr>
        <w:ind w:left="3000" w:firstLine="402"/>
      </w:pPr>
      <w:rPr>
        <w:rFonts w:hint="eastAsia"/>
      </w:rPr>
    </w:lvl>
    <w:lvl w:ilvl="3" w:tentative="0">
      <w:start w:val="1"/>
      <w:numFmt w:val="decimal"/>
      <w:suff w:val="nothing"/>
      <w:lvlText w:val="（%4）"/>
      <w:lvlJc w:val="left"/>
      <w:pPr>
        <w:ind w:left="3000" w:firstLine="402"/>
      </w:pPr>
      <w:rPr>
        <w:rFonts w:hint="eastAsia"/>
      </w:rPr>
    </w:lvl>
    <w:lvl w:ilvl="4" w:tentative="0">
      <w:start w:val="1"/>
      <w:numFmt w:val="decimalEnclosedCircleChinese"/>
      <w:suff w:val="nothing"/>
      <w:lvlText w:val="%5 "/>
      <w:lvlJc w:val="left"/>
      <w:pPr>
        <w:ind w:left="3000" w:firstLine="402"/>
      </w:pPr>
      <w:rPr>
        <w:rFonts w:hint="eastAsia"/>
      </w:rPr>
    </w:lvl>
    <w:lvl w:ilvl="5" w:tentative="0">
      <w:start w:val="1"/>
      <w:numFmt w:val="decimal"/>
      <w:suff w:val="nothing"/>
      <w:lvlText w:val="%6）"/>
      <w:lvlJc w:val="left"/>
      <w:pPr>
        <w:ind w:left="3000" w:firstLine="402"/>
      </w:pPr>
      <w:rPr>
        <w:rFonts w:hint="eastAsia"/>
      </w:rPr>
    </w:lvl>
    <w:lvl w:ilvl="6" w:tentative="0">
      <w:start w:val="1"/>
      <w:numFmt w:val="lowerLetter"/>
      <w:suff w:val="nothing"/>
      <w:lvlText w:val="%7．"/>
      <w:lvlJc w:val="left"/>
      <w:pPr>
        <w:ind w:left="3000" w:firstLine="402"/>
      </w:pPr>
      <w:rPr>
        <w:rFonts w:hint="eastAsia"/>
      </w:rPr>
    </w:lvl>
    <w:lvl w:ilvl="7" w:tentative="0">
      <w:start w:val="1"/>
      <w:numFmt w:val="lowerLetter"/>
      <w:suff w:val="nothing"/>
      <w:lvlText w:val="%8）"/>
      <w:lvlJc w:val="left"/>
      <w:pPr>
        <w:ind w:left="3000" w:firstLine="402"/>
      </w:pPr>
      <w:rPr>
        <w:rFonts w:hint="eastAsia"/>
      </w:rPr>
    </w:lvl>
    <w:lvl w:ilvl="8" w:tentative="0">
      <w:start w:val="1"/>
      <w:numFmt w:val="lowerRoman"/>
      <w:suff w:val="nothing"/>
      <w:lvlText w:val="%9. "/>
      <w:lvlJc w:val="left"/>
      <w:pPr>
        <w:ind w:left="3000" w:firstLine="402"/>
      </w:pPr>
      <w:rPr>
        <w:rFonts w:hint="eastAsia"/>
      </w:rPr>
    </w:lvl>
  </w:abstractNum>
  <w:abstractNum w:abstractNumId="1">
    <w:nsid w:val="2E95D47B"/>
    <w:multiLevelType w:val="singleLevel"/>
    <w:tmpl w:val="2E95D47B"/>
    <w:lvl w:ilvl="0" w:tentative="0">
      <w:start w:val="1"/>
      <w:numFmt w:val="decimal"/>
      <w:pStyle w:val="6"/>
      <w:suff w:val="nothing"/>
      <w:lvlText w:val="%1．"/>
      <w:lvlJc w:val="left"/>
      <w:pPr>
        <w:ind w:left="25" w:firstLine="400"/>
      </w:pPr>
      <w:rPr>
        <w:rFonts w:hint="default"/>
      </w:rPr>
    </w:lvl>
  </w:abstractNum>
  <w:abstractNum w:abstractNumId="2">
    <w:nsid w:val="49D41283"/>
    <w:multiLevelType w:val="multilevel"/>
    <w:tmpl w:val="49D41283"/>
    <w:lvl w:ilvl="0" w:tentative="0">
      <w:start w:val="1"/>
      <w:numFmt w:val="chineseCounting"/>
      <w:suff w:val="nothing"/>
      <w:lvlText w:val="%1、"/>
      <w:lvlJc w:val="left"/>
      <w:pPr>
        <w:tabs>
          <w:tab w:val="left" w:pos="0"/>
        </w:tabs>
        <w:ind w:left="0" w:firstLine="0"/>
      </w:pPr>
      <w:rPr>
        <w:rFonts w:hint="default" w:ascii="华文中宋" w:hAnsi="华文中宋" w:cs="华文中宋"/>
      </w:rPr>
    </w:lvl>
    <w:lvl w:ilvl="1" w:tentative="0">
      <w:start w:val="1"/>
      <w:numFmt w:val="decimal"/>
      <w:lvlText w:val="%2."/>
      <w:lvlJc w:val="left"/>
      <w:pPr>
        <w:tabs>
          <w:tab w:val="left" w:pos="1440"/>
        </w:tabs>
        <w:ind w:left="1440" w:hanging="360"/>
      </w:pPr>
      <w:rPr>
        <w:rFonts w:hint="default" w:ascii="华文中宋" w:hAnsi="华文中宋" w:cs="华文中宋"/>
      </w:rPr>
    </w:lvl>
    <w:lvl w:ilvl="2" w:tentative="0">
      <w:start w:val="1"/>
      <w:numFmt w:val="decimal"/>
      <w:lvlText w:val="%3."/>
      <w:lvlJc w:val="left"/>
      <w:pPr>
        <w:tabs>
          <w:tab w:val="left" w:pos="2160"/>
        </w:tabs>
        <w:ind w:left="2160" w:hanging="360"/>
      </w:pPr>
      <w:rPr>
        <w:rFonts w:hint="default" w:ascii="华文中宋" w:hAnsi="华文中宋" w:cs="华文中宋"/>
      </w:rPr>
    </w:lvl>
    <w:lvl w:ilvl="3" w:tentative="0">
      <w:start w:val="1"/>
      <w:numFmt w:val="decimal"/>
      <w:lvlText w:val="%4."/>
      <w:lvlJc w:val="left"/>
      <w:pPr>
        <w:tabs>
          <w:tab w:val="left" w:pos="2880"/>
        </w:tabs>
        <w:ind w:left="2880" w:hanging="360"/>
      </w:pPr>
      <w:rPr>
        <w:rFonts w:hint="default" w:ascii="华文中宋" w:hAnsi="华文中宋" w:cs="华文中宋"/>
      </w:rPr>
    </w:lvl>
    <w:lvl w:ilvl="4" w:tentative="0">
      <w:start w:val="1"/>
      <w:numFmt w:val="decimal"/>
      <w:lvlText w:val="%5."/>
      <w:lvlJc w:val="left"/>
      <w:pPr>
        <w:tabs>
          <w:tab w:val="left" w:pos="3600"/>
        </w:tabs>
        <w:ind w:left="3600" w:hanging="360"/>
      </w:pPr>
      <w:rPr>
        <w:rFonts w:hint="default" w:ascii="华文中宋" w:hAnsi="华文中宋" w:cs="华文中宋"/>
      </w:rPr>
    </w:lvl>
    <w:lvl w:ilvl="5" w:tentative="0">
      <w:start w:val="1"/>
      <w:numFmt w:val="decimal"/>
      <w:lvlText w:val="%6."/>
      <w:lvlJc w:val="left"/>
      <w:pPr>
        <w:tabs>
          <w:tab w:val="left" w:pos="4320"/>
        </w:tabs>
        <w:ind w:left="4320" w:hanging="360"/>
      </w:pPr>
      <w:rPr>
        <w:rFonts w:hint="default" w:ascii="华文中宋" w:hAnsi="华文中宋" w:cs="华文中宋"/>
      </w:rPr>
    </w:lvl>
    <w:lvl w:ilvl="6" w:tentative="0">
      <w:start w:val="1"/>
      <w:numFmt w:val="decimal"/>
      <w:lvlText w:val="%7."/>
      <w:lvlJc w:val="left"/>
      <w:pPr>
        <w:tabs>
          <w:tab w:val="left" w:pos="5040"/>
        </w:tabs>
        <w:ind w:left="5040" w:hanging="360"/>
      </w:pPr>
      <w:rPr>
        <w:rFonts w:hint="default" w:ascii="华文中宋" w:hAnsi="华文中宋" w:cs="华文中宋"/>
      </w:rPr>
    </w:lvl>
    <w:lvl w:ilvl="7" w:tentative="0">
      <w:start w:val="1"/>
      <w:numFmt w:val="decimal"/>
      <w:lvlText w:val="%8."/>
      <w:lvlJc w:val="left"/>
      <w:pPr>
        <w:tabs>
          <w:tab w:val="left" w:pos="5760"/>
        </w:tabs>
        <w:ind w:left="5760" w:hanging="360"/>
      </w:pPr>
      <w:rPr>
        <w:rFonts w:hint="default" w:ascii="华文中宋" w:hAnsi="华文中宋" w:cs="华文中宋"/>
      </w:rPr>
    </w:lvl>
    <w:lvl w:ilvl="8" w:tentative="0">
      <w:start w:val="1"/>
      <w:numFmt w:val="decimal"/>
      <w:lvlText w:val="%9."/>
      <w:lvlJc w:val="left"/>
      <w:pPr>
        <w:tabs>
          <w:tab w:val="left" w:pos="6480"/>
        </w:tabs>
        <w:ind w:left="6480" w:hanging="360"/>
      </w:pPr>
      <w:rPr>
        <w:rFonts w:hint="default" w:ascii="华文中宋" w:hAnsi="华文中宋" w:cs="华文中宋"/>
      </w:rPr>
    </w:lvl>
  </w:abstractNum>
  <w:abstractNum w:abstractNumId="3">
    <w:nsid w:val="62687BB6"/>
    <w:multiLevelType w:val="multilevel"/>
    <w:tmpl w:val="62687BB6"/>
    <w:lvl w:ilvl="0" w:tentative="0">
      <w:start w:val="1"/>
      <w:numFmt w:val="decimal"/>
      <w:pStyle w:val="37"/>
      <w:lvlText w:val="附件%1"/>
      <w:lvlJc w:val="left"/>
      <w:pPr>
        <w:ind w:left="3681" w:hanging="420"/>
      </w:pPr>
      <w:rPr>
        <w:sz w:val="30"/>
        <w:szCs w:val="30"/>
      </w:rPr>
    </w:lvl>
    <w:lvl w:ilvl="1" w:tentative="0">
      <w:start w:val="1"/>
      <w:numFmt w:val="lowerLetter"/>
      <w:lvlText w:val="%2)"/>
      <w:lvlJc w:val="left"/>
      <w:pPr>
        <w:ind w:left="983" w:hanging="420"/>
      </w:pPr>
    </w:lvl>
    <w:lvl w:ilvl="2" w:tentative="0">
      <w:start w:val="1"/>
      <w:numFmt w:val="lowerRoman"/>
      <w:lvlText w:val="%3."/>
      <w:lvlJc w:val="right"/>
      <w:pPr>
        <w:ind w:left="1403" w:hanging="420"/>
      </w:pPr>
    </w:lvl>
    <w:lvl w:ilvl="3" w:tentative="0">
      <w:start w:val="1"/>
      <w:numFmt w:val="decimal"/>
      <w:lvlText w:val="%4."/>
      <w:lvlJc w:val="left"/>
      <w:pPr>
        <w:ind w:left="1823" w:hanging="420"/>
      </w:pPr>
    </w:lvl>
    <w:lvl w:ilvl="4" w:tentative="0">
      <w:start w:val="1"/>
      <w:numFmt w:val="lowerLetter"/>
      <w:lvlText w:val="%5)"/>
      <w:lvlJc w:val="left"/>
      <w:pPr>
        <w:ind w:left="2243" w:hanging="420"/>
      </w:pPr>
    </w:lvl>
    <w:lvl w:ilvl="5" w:tentative="0">
      <w:start w:val="1"/>
      <w:numFmt w:val="lowerRoman"/>
      <w:lvlText w:val="%6."/>
      <w:lvlJc w:val="right"/>
      <w:pPr>
        <w:ind w:left="2663" w:hanging="420"/>
      </w:pPr>
    </w:lvl>
    <w:lvl w:ilvl="6" w:tentative="0">
      <w:start w:val="1"/>
      <w:numFmt w:val="decimal"/>
      <w:lvlText w:val="%7."/>
      <w:lvlJc w:val="left"/>
      <w:pPr>
        <w:ind w:left="3083" w:hanging="420"/>
      </w:pPr>
    </w:lvl>
    <w:lvl w:ilvl="7" w:tentative="0">
      <w:start w:val="1"/>
      <w:numFmt w:val="lowerLetter"/>
      <w:lvlText w:val="%8)"/>
      <w:lvlJc w:val="left"/>
      <w:pPr>
        <w:ind w:left="3503" w:hanging="420"/>
      </w:pPr>
    </w:lvl>
    <w:lvl w:ilvl="8" w:tentative="0">
      <w:start w:val="1"/>
      <w:numFmt w:val="lowerRoman"/>
      <w:lvlText w:val="%9."/>
      <w:lvlJc w:val="right"/>
      <w:pPr>
        <w:ind w:left="3923" w:hanging="420"/>
      </w:pPr>
    </w:lvl>
  </w:abstractNum>
  <w:abstractNum w:abstractNumId="4">
    <w:nsid w:val="67A753D8"/>
    <w:multiLevelType w:val="singleLevel"/>
    <w:tmpl w:val="67A753D8"/>
    <w:lvl w:ilvl="0" w:tentative="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2Y2VmMWQ1NDY3ZDM1Njc0M2YxNmM5ODg5MzllODgifQ=="/>
  </w:docVars>
  <w:rsids>
    <w:rsidRoot w:val="002301E3"/>
    <w:rsid w:val="0000218C"/>
    <w:rsid w:val="00040F0A"/>
    <w:rsid w:val="000643AB"/>
    <w:rsid w:val="00072965"/>
    <w:rsid w:val="00095518"/>
    <w:rsid w:val="000971DE"/>
    <w:rsid w:val="000A78BD"/>
    <w:rsid w:val="000A7AA7"/>
    <w:rsid w:val="000D56EA"/>
    <w:rsid w:val="00104AC2"/>
    <w:rsid w:val="00112B4E"/>
    <w:rsid w:val="00126DE8"/>
    <w:rsid w:val="00132F66"/>
    <w:rsid w:val="00136B60"/>
    <w:rsid w:val="001410FA"/>
    <w:rsid w:val="00157194"/>
    <w:rsid w:val="001659E6"/>
    <w:rsid w:val="001776B2"/>
    <w:rsid w:val="0018134F"/>
    <w:rsid w:val="00182A5C"/>
    <w:rsid w:val="001843D3"/>
    <w:rsid w:val="001A22EA"/>
    <w:rsid w:val="001C617C"/>
    <w:rsid w:val="001D0FBA"/>
    <w:rsid w:val="001D7A97"/>
    <w:rsid w:val="001E0C30"/>
    <w:rsid w:val="001E2E98"/>
    <w:rsid w:val="001F2E54"/>
    <w:rsid w:val="0021179C"/>
    <w:rsid w:val="00224460"/>
    <w:rsid w:val="002301E3"/>
    <w:rsid w:val="00234A5B"/>
    <w:rsid w:val="00256483"/>
    <w:rsid w:val="00273489"/>
    <w:rsid w:val="00284A8C"/>
    <w:rsid w:val="00286930"/>
    <w:rsid w:val="002A4B25"/>
    <w:rsid w:val="002A7D9E"/>
    <w:rsid w:val="002D651D"/>
    <w:rsid w:val="002D69D5"/>
    <w:rsid w:val="002D6B24"/>
    <w:rsid w:val="002E46B5"/>
    <w:rsid w:val="00307DB6"/>
    <w:rsid w:val="00327C8C"/>
    <w:rsid w:val="0033618A"/>
    <w:rsid w:val="00343ADE"/>
    <w:rsid w:val="00350E23"/>
    <w:rsid w:val="00351AEA"/>
    <w:rsid w:val="003604E8"/>
    <w:rsid w:val="00371A97"/>
    <w:rsid w:val="00382342"/>
    <w:rsid w:val="00387FC9"/>
    <w:rsid w:val="00391C45"/>
    <w:rsid w:val="003927F0"/>
    <w:rsid w:val="003931FA"/>
    <w:rsid w:val="00396AB6"/>
    <w:rsid w:val="00397062"/>
    <w:rsid w:val="003B0FDA"/>
    <w:rsid w:val="003C6A6E"/>
    <w:rsid w:val="003D4A10"/>
    <w:rsid w:val="003E6F5B"/>
    <w:rsid w:val="003F30DA"/>
    <w:rsid w:val="0040182C"/>
    <w:rsid w:val="00407BA7"/>
    <w:rsid w:val="004135E1"/>
    <w:rsid w:val="0044291A"/>
    <w:rsid w:val="00445187"/>
    <w:rsid w:val="004552CD"/>
    <w:rsid w:val="004629BB"/>
    <w:rsid w:val="00465FFE"/>
    <w:rsid w:val="00466F51"/>
    <w:rsid w:val="004812D3"/>
    <w:rsid w:val="004916C2"/>
    <w:rsid w:val="004932B8"/>
    <w:rsid w:val="004C74C7"/>
    <w:rsid w:val="004D4D27"/>
    <w:rsid w:val="004D5329"/>
    <w:rsid w:val="004E6C63"/>
    <w:rsid w:val="004F18C9"/>
    <w:rsid w:val="00512041"/>
    <w:rsid w:val="00514723"/>
    <w:rsid w:val="00515378"/>
    <w:rsid w:val="005154E5"/>
    <w:rsid w:val="00533830"/>
    <w:rsid w:val="005519A2"/>
    <w:rsid w:val="00552EC9"/>
    <w:rsid w:val="00553AB0"/>
    <w:rsid w:val="00557C3A"/>
    <w:rsid w:val="00573BF1"/>
    <w:rsid w:val="005875A1"/>
    <w:rsid w:val="0059542B"/>
    <w:rsid w:val="005B1C62"/>
    <w:rsid w:val="005B617D"/>
    <w:rsid w:val="005C7A5A"/>
    <w:rsid w:val="005E2EC9"/>
    <w:rsid w:val="005E6C09"/>
    <w:rsid w:val="005E70FE"/>
    <w:rsid w:val="005E7526"/>
    <w:rsid w:val="005F6C00"/>
    <w:rsid w:val="0060014F"/>
    <w:rsid w:val="00617B04"/>
    <w:rsid w:val="006215CA"/>
    <w:rsid w:val="006448DE"/>
    <w:rsid w:val="00644D0A"/>
    <w:rsid w:val="00652DEC"/>
    <w:rsid w:val="00653012"/>
    <w:rsid w:val="006835E7"/>
    <w:rsid w:val="006E02FE"/>
    <w:rsid w:val="007114F4"/>
    <w:rsid w:val="00724657"/>
    <w:rsid w:val="0073710F"/>
    <w:rsid w:val="0076471D"/>
    <w:rsid w:val="00774C23"/>
    <w:rsid w:val="0077589F"/>
    <w:rsid w:val="007918DE"/>
    <w:rsid w:val="007B5292"/>
    <w:rsid w:val="007C1D88"/>
    <w:rsid w:val="007D04F6"/>
    <w:rsid w:val="007F0E50"/>
    <w:rsid w:val="007F3502"/>
    <w:rsid w:val="00800B7B"/>
    <w:rsid w:val="00802107"/>
    <w:rsid w:val="00805B0D"/>
    <w:rsid w:val="0082455F"/>
    <w:rsid w:val="00845C64"/>
    <w:rsid w:val="0085696C"/>
    <w:rsid w:val="0086005E"/>
    <w:rsid w:val="00866510"/>
    <w:rsid w:val="00887BA0"/>
    <w:rsid w:val="00895B78"/>
    <w:rsid w:val="008C135A"/>
    <w:rsid w:val="008C64DF"/>
    <w:rsid w:val="008E2DEF"/>
    <w:rsid w:val="008E3EAF"/>
    <w:rsid w:val="009022A5"/>
    <w:rsid w:val="0092185B"/>
    <w:rsid w:val="0093651C"/>
    <w:rsid w:val="00952E50"/>
    <w:rsid w:val="00962349"/>
    <w:rsid w:val="00975E3A"/>
    <w:rsid w:val="0098798C"/>
    <w:rsid w:val="009A1F0F"/>
    <w:rsid w:val="009B503A"/>
    <w:rsid w:val="009C1FB0"/>
    <w:rsid w:val="009D5F26"/>
    <w:rsid w:val="009D63BE"/>
    <w:rsid w:val="009F0D61"/>
    <w:rsid w:val="00A01E2B"/>
    <w:rsid w:val="00A24E2D"/>
    <w:rsid w:val="00A4135A"/>
    <w:rsid w:val="00A60FAA"/>
    <w:rsid w:val="00A9262A"/>
    <w:rsid w:val="00AA1567"/>
    <w:rsid w:val="00AD04A5"/>
    <w:rsid w:val="00AD2F99"/>
    <w:rsid w:val="00AE1115"/>
    <w:rsid w:val="00AE6316"/>
    <w:rsid w:val="00AE6F6A"/>
    <w:rsid w:val="00AF0DA2"/>
    <w:rsid w:val="00AF3418"/>
    <w:rsid w:val="00AF716D"/>
    <w:rsid w:val="00B01E47"/>
    <w:rsid w:val="00B02139"/>
    <w:rsid w:val="00B07BF1"/>
    <w:rsid w:val="00B1317C"/>
    <w:rsid w:val="00B22C0B"/>
    <w:rsid w:val="00B23998"/>
    <w:rsid w:val="00B34A6E"/>
    <w:rsid w:val="00B55BEC"/>
    <w:rsid w:val="00B56F3C"/>
    <w:rsid w:val="00B6204D"/>
    <w:rsid w:val="00B657EB"/>
    <w:rsid w:val="00BD42EC"/>
    <w:rsid w:val="00BD533E"/>
    <w:rsid w:val="00BE5CDE"/>
    <w:rsid w:val="00C07C4E"/>
    <w:rsid w:val="00C12CE3"/>
    <w:rsid w:val="00C16D58"/>
    <w:rsid w:val="00C306EE"/>
    <w:rsid w:val="00C421CF"/>
    <w:rsid w:val="00C6571B"/>
    <w:rsid w:val="00C743BB"/>
    <w:rsid w:val="00C82E29"/>
    <w:rsid w:val="00CA6744"/>
    <w:rsid w:val="00CC34E7"/>
    <w:rsid w:val="00CC4D7D"/>
    <w:rsid w:val="00CD0552"/>
    <w:rsid w:val="00CD6A1B"/>
    <w:rsid w:val="00D14022"/>
    <w:rsid w:val="00D4049F"/>
    <w:rsid w:val="00D42265"/>
    <w:rsid w:val="00D54933"/>
    <w:rsid w:val="00D91D91"/>
    <w:rsid w:val="00DA28DC"/>
    <w:rsid w:val="00DA69E3"/>
    <w:rsid w:val="00DD1884"/>
    <w:rsid w:val="00DD3024"/>
    <w:rsid w:val="00DE7B6E"/>
    <w:rsid w:val="00DF528B"/>
    <w:rsid w:val="00E00DD6"/>
    <w:rsid w:val="00E00E59"/>
    <w:rsid w:val="00E20E9F"/>
    <w:rsid w:val="00E30611"/>
    <w:rsid w:val="00E31556"/>
    <w:rsid w:val="00E321F6"/>
    <w:rsid w:val="00E359A8"/>
    <w:rsid w:val="00E616F2"/>
    <w:rsid w:val="00E64EAF"/>
    <w:rsid w:val="00E6616E"/>
    <w:rsid w:val="00E73F0D"/>
    <w:rsid w:val="00E85235"/>
    <w:rsid w:val="00EC1002"/>
    <w:rsid w:val="00ED31B6"/>
    <w:rsid w:val="00EF7606"/>
    <w:rsid w:val="00EF77BA"/>
    <w:rsid w:val="00F05CA2"/>
    <w:rsid w:val="00F1242B"/>
    <w:rsid w:val="00F26844"/>
    <w:rsid w:val="00F268E6"/>
    <w:rsid w:val="00F268F4"/>
    <w:rsid w:val="00F26C44"/>
    <w:rsid w:val="00F43DE7"/>
    <w:rsid w:val="00F67D25"/>
    <w:rsid w:val="00F75282"/>
    <w:rsid w:val="00FA1044"/>
    <w:rsid w:val="00FA19F1"/>
    <w:rsid w:val="00FB470E"/>
    <w:rsid w:val="00FB5532"/>
    <w:rsid w:val="00FC05A0"/>
    <w:rsid w:val="00FC5D91"/>
    <w:rsid w:val="00FD2626"/>
    <w:rsid w:val="00FD55F7"/>
    <w:rsid w:val="00FE07A9"/>
    <w:rsid w:val="00FF0B87"/>
    <w:rsid w:val="01082DCE"/>
    <w:rsid w:val="011029DE"/>
    <w:rsid w:val="01196377"/>
    <w:rsid w:val="011A27E6"/>
    <w:rsid w:val="011B4B0A"/>
    <w:rsid w:val="011D6ED0"/>
    <w:rsid w:val="01207EA1"/>
    <w:rsid w:val="01247D15"/>
    <w:rsid w:val="013C7065"/>
    <w:rsid w:val="014D641B"/>
    <w:rsid w:val="015768EB"/>
    <w:rsid w:val="01604B65"/>
    <w:rsid w:val="01631629"/>
    <w:rsid w:val="016A3995"/>
    <w:rsid w:val="01767A67"/>
    <w:rsid w:val="01863AA8"/>
    <w:rsid w:val="018A1A08"/>
    <w:rsid w:val="018B2605"/>
    <w:rsid w:val="019312E0"/>
    <w:rsid w:val="0195715E"/>
    <w:rsid w:val="019D2FC7"/>
    <w:rsid w:val="019E058F"/>
    <w:rsid w:val="01AA33D0"/>
    <w:rsid w:val="01B82FCB"/>
    <w:rsid w:val="01BC5540"/>
    <w:rsid w:val="01E22FC9"/>
    <w:rsid w:val="01ED4448"/>
    <w:rsid w:val="01F1324F"/>
    <w:rsid w:val="021634CD"/>
    <w:rsid w:val="02241CA7"/>
    <w:rsid w:val="022C0382"/>
    <w:rsid w:val="022D7E5C"/>
    <w:rsid w:val="022E2D0F"/>
    <w:rsid w:val="02360F3C"/>
    <w:rsid w:val="02454DC6"/>
    <w:rsid w:val="024B086A"/>
    <w:rsid w:val="024C3FDE"/>
    <w:rsid w:val="025C2FF3"/>
    <w:rsid w:val="0260580C"/>
    <w:rsid w:val="02676554"/>
    <w:rsid w:val="026F50F7"/>
    <w:rsid w:val="028F5B92"/>
    <w:rsid w:val="0292228F"/>
    <w:rsid w:val="029D3473"/>
    <w:rsid w:val="02A843B9"/>
    <w:rsid w:val="02B17534"/>
    <w:rsid w:val="02C148EA"/>
    <w:rsid w:val="02D558E0"/>
    <w:rsid w:val="02F11F86"/>
    <w:rsid w:val="031402A0"/>
    <w:rsid w:val="03205599"/>
    <w:rsid w:val="033626C8"/>
    <w:rsid w:val="03386B9A"/>
    <w:rsid w:val="03530EF0"/>
    <w:rsid w:val="035C40E5"/>
    <w:rsid w:val="035D3D3E"/>
    <w:rsid w:val="03637D0B"/>
    <w:rsid w:val="03666726"/>
    <w:rsid w:val="036A6013"/>
    <w:rsid w:val="0381345C"/>
    <w:rsid w:val="03921536"/>
    <w:rsid w:val="03957CCA"/>
    <w:rsid w:val="03C25774"/>
    <w:rsid w:val="03DE6BBF"/>
    <w:rsid w:val="03EA0F31"/>
    <w:rsid w:val="03EC548F"/>
    <w:rsid w:val="03EE09A3"/>
    <w:rsid w:val="03FB6B06"/>
    <w:rsid w:val="04233E93"/>
    <w:rsid w:val="04295DA0"/>
    <w:rsid w:val="04352FAD"/>
    <w:rsid w:val="04533F12"/>
    <w:rsid w:val="046B7205"/>
    <w:rsid w:val="04772D64"/>
    <w:rsid w:val="0477369B"/>
    <w:rsid w:val="047B3AB4"/>
    <w:rsid w:val="047C0CFA"/>
    <w:rsid w:val="047C234D"/>
    <w:rsid w:val="048328A9"/>
    <w:rsid w:val="04A61CAB"/>
    <w:rsid w:val="04B66E9B"/>
    <w:rsid w:val="04DF02F5"/>
    <w:rsid w:val="04EA65EC"/>
    <w:rsid w:val="04F54297"/>
    <w:rsid w:val="04F76AAC"/>
    <w:rsid w:val="04F95D73"/>
    <w:rsid w:val="050022AA"/>
    <w:rsid w:val="05051277"/>
    <w:rsid w:val="05205AD8"/>
    <w:rsid w:val="05264F50"/>
    <w:rsid w:val="05297706"/>
    <w:rsid w:val="052C0E42"/>
    <w:rsid w:val="053F07B3"/>
    <w:rsid w:val="05474D67"/>
    <w:rsid w:val="0547510E"/>
    <w:rsid w:val="055A7109"/>
    <w:rsid w:val="057351EA"/>
    <w:rsid w:val="059761EF"/>
    <w:rsid w:val="059F2433"/>
    <w:rsid w:val="05A12F8F"/>
    <w:rsid w:val="05B16949"/>
    <w:rsid w:val="05C45209"/>
    <w:rsid w:val="05C614B1"/>
    <w:rsid w:val="05EC3DBF"/>
    <w:rsid w:val="05F90297"/>
    <w:rsid w:val="06093B1C"/>
    <w:rsid w:val="060C39DD"/>
    <w:rsid w:val="061006D5"/>
    <w:rsid w:val="0621782F"/>
    <w:rsid w:val="06227012"/>
    <w:rsid w:val="06291D77"/>
    <w:rsid w:val="062929E2"/>
    <w:rsid w:val="064B1FD0"/>
    <w:rsid w:val="0655574A"/>
    <w:rsid w:val="066756C3"/>
    <w:rsid w:val="066E7995"/>
    <w:rsid w:val="0671119D"/>
    <w:rsid w:val="067C2170"/>
    <w:rsid w:val="06805785"/>
    <w:rsid w:val="068C07A0"/>
    <w:rsid w:val="068D61C1"/>
    <w:rsid w:val="069C2279"/>
    <w:rsid w:val="06C75E0F"/>
    <w:rsid w:val="06C76C73"/>
    <w:rsid w:val="06CD2659"/>
    <w:rsid w:val="06D9617D"/>
    <w:rsid w:val="06DF051B"/>
    <w:rsid w:val="06E209B7"/>
    <w:rsid w:val="06EE5449"/>
    <w:rsid w:val="06FF3C76"/>
    <w:rsid w:val="07105568"/>
    <w:rsid w:val="071D3AEF"/>
    <w:rsid w:val="071F775B"/>
    <w:rsid w:val="07214CE9"/>
    <w:rsid w:val="0725414F"/>
    <w:rsid w:val="073E4D0F"/>
    <w:rsid w:val="078152CB"/>
    <w:rsid w:val="07914D92"/>
    <w:rsid w:val="07985624"/>
    <w:rsid w:val="079973CA"/>
    <w:rsid w:val="07B04AE7"/>
    <w:rsid w:val="07C93DD2"/>
    <w:rsid w:val="07D83F2F"/>
    <w:rsid w:val="07E63320"/>
    <w:rsid w:val="07E945E9"/>
    <w:rsid w:val="07F10BD9"/>
    <w:rsid w:val="07F33261"/>
    <w:rsid w:val="07F3488D"/>
    <w:rsid w:val="07FB3039"/>
    <w:rsid w:val="07FC2047"/>
    <w:rsid w:val="080A4F8B"/>
    <w:rsid w:val="081D312D"/>
    <w:rsid w:val="08290DFC"/>
    <w:rsid w:val="082D031A"/>
    <w:rsid w:val="083C612C"/>
    <w:rsid w:val="083E61F6"/>
    <w:rsid w:val="08441F41"/>
    <w:rsid w:val="084D031A"/>
    <w:rsid w:val="0871359F"/>
    <w:rsid w:val="08762289"/>
    <w:rsid w:val="0891403F"/>
    <w:rsid w:val="08A45B58"/>
    <w:rsid w:val="08A75E9F"/>
    <w:rsid w:val="08B51EFD"/>
    <w:rsid w:val="08C520FD"/>
    <w:rsid w:val="08C644EB"/>
    <w:rsid w:val="08CB31B1"/>
    <w:rsid w:val="08DE0702"/>
    <w:rsid w:val="08E36B16"/>
    <w:rsid w:val="08E60AEA"/>
    <w:rsid w:val="08EB2A28"/>
    <w:rsid w:val="08FC53C7"/>
    <w:rsid w:val="09033D88"/>
    <w:rsid w:val="091033C7"/>
    <w:rsid w:val="092454AE"/>
    <w:rsid w:val="09247DCC"/>
    <w:rsid w:val="09346064"/>
    <w:rsid w:val="09351C66"/>
    <w:rsid w:val="094350D2"/>
    <w:rsid w:val="09520EC1"/>
    <w:rsid w:val="09522E65"/>
    <w:rsid w:val="095C0917"/>
    <w:rsid w:val="096126C2"/>
    <w:rsid w:val="09A1577F"/>
    <w:rsid w:val="09B1743D"/>
    <w:rsid w:val="09BF3C5F"/>
    <w:rsid w:val="09CA0F50"/>
    <w:rsid w:val="09D43BBF"/>
    <w:rsid w:val="09D81D4E"/>
    <w:rsid w:val="09EC3543"/>
    <w:rsid w:val="0A017749"/>
    <w:rsid w:val="0A317FBF"/>
    <w:rsid w:val="0A433EA3"/>
    <w:rsid w:val="0A487DF8"/>
    <w:rsid w:val="0A4C0A53"/>
    <w:rsid w:val="0A562E5C"/>
    <w:rsid w:val="0A5C732A"/>
    <w:rsid w:val="0A70103F"/>
    <w:rsid w:val="0A830A8F"/>
    <w:rsid w:val="0A874A25"/>
    <w:rsid w:val="0A9833A6"/>
    <w:rsid w:val="0AC65656"/>
    <w:rsid w:val="0ADB488F"/>
    <w:rsid w:val="0ADF4740"/>
    <w:rsid w:val="0AF404CA"/>
    <w:rsid w:val="0AFB188E"/>
    <w:rsid w:val="0B0404B0"/>
    <w:rsid w:val="0B237F0C"/>
    <w:rsid w:val="0B252239"/>
    <w:rsid w:val="0B25655D"/>
    <w:rsid w:val="0B282B17"/>
    <w:rsid w:val="0B3B41A4"/>
    <w:rsid w:val="0B466158"/>
    <w:rsid w:val="0B4D454E"/>
    <w:rsid w:val="0B6F71C8"/>
    <w:rsid w:val="0B765704"/>
    <w:rsid w:val="0B7B5C3B"/>
    <w:rsid w:val="0B7D0BA2"/>
    <w:rsid w:val="0B7D590C"/>
    <w:rsid w:val="0B831417"/>
    <w:rsid w:val="0B936A8C"/>
    <w:rsid w:val="0B976282"/>
    <w:rsid w:val="0BAA0921"/>
    <w:rsid w:val="0BC23763"/>
    <w:rsid w:val="0BD75140"/>
    <w:rsid w:val="0BD821CA"/>
    <w:rsid w:val="0BEE41BA"/>
    <w:rsid w:val="0C067FCC"/>
    <w:rsid w:val="0C0A4650"/>
    <w:rsid w:val="0C122E87"/>
    <w:rsid w:val="0C142061"/>
    <w:rsid w:val="0C1B4792"/>
    <w:rsid w:val="0C1E5717"/>
    <w:rsid w:val="0C1F4242"/>
    <w:rsid w:val="0C25115F"/>
    <w:rsid w:val="0C2A03A1"/>
    <w:rsid w:val="0C30164C"/>
    <w:rsid w:val="0C3D2B6D"/>
    <w:rsid w:val="0C4909C1"/>
    <w:rsid w:val="0C54553C"/>
    <w:rsid w:val="0C6153DA"/>
    <w:rsid w:val="0C680BDD"/>
    <w:rsid w:val="0C715D36"/>
    <w:rsid w:val="0C72723E"/>
    <w:rsid w:val="0C7E6AFE"/>
    <w:rsid w:val="0C8529B7"/>
    <w:rsid w:val="0C8830F0"/>
    <w:rsid w:val="0C915D6B"/>
    <w:rsid w:val="0C9F0011"/>
    <w:rsid w:val="0CA8035A"/>
    <w:rsid w:val="0CAB78F6"/>
    <w:rsid w:val="0CAD361F"/>
    <w:rsid w:val="0CAD70A0"/>
    <w:rsid w:val="0CCA7A68"/>
    <w:rsid w:val="0CD64520"/>
    <w:rsid w:val="0CE45ABA"/>
    <w:rsid w:val="0CE55D2A"/>
    <w:rsid w:val="0CEA1161"/>
    <w:rsid w:val="0CF11217"/>
    <w:rsid w:val="0D0E1A16"/>
    <w:rsid w:val="0D10611A"/>
    <w:rsid w:val="0D1462B1"/>
    <w:rsid w:val="0D202514"/>
    <w:rsid w:val="0D204464"/>
    <w:rsid w:val="0D245D5D"/>
    <w:rsid w:val="0D2A5D78"/>
    <w:rsid w:val="0D464A6E"/>
    <w:rsid w:val="0D4A1AD5"/>
    <w:rsid w:val="0D643C93"/>
    <w:rsid w:val="0D7E3CB5"/>
    <w:rsid w:val="0D840310"/>
    <w:rsid w:val="0D935001"/>
    <w:rsid w:val="0DA75F7E"/>
    <w:rsid w:val="0DB05E21"/>
    <w:rsid w:val="0DBF7F89"/>
    <w:rsid w:val="0DCE19B4"/>
    <w:rsid w:val="0DFF508E"/>
    <w:rsid w:val="0E14052A"/>
    <w:rsid w:val="0E1B588D"/>
    <w:rsid w:val="0E265F28"/>
    <w:rsid w:val="0E2873E9"/>
    <w:rsid w:val="0E491A43"/>
    <w:rsid w:val="0E5F4DDE"/>
    <w:rsid w:val="0E6A7112"/>
    <w:rsid w:val="0E744B2D"/>
    <w:rsid w:val="0E920897"/>
    <w:rsid w:val="0E9B3C63"/>
    <w:rsid w:val="0E9D5F8F"/>
    <w:rsid w:val="0E9F1A79"/>
    <w:rsid w:val="0EB204DE"/>
    <w:rsid w:val="0EB4636E"/>
    <w:rsid w:val="0EB75DCA"/>
    <w:rsid w:val="0ED12EB4"/>
    <w:rsid w:val="0ED16605"/>
    <w:rsid w:val="0ED97B37"/>
    <w:rsid w:val="0EE3071C"/>
    <w:rsid w:val="0EEA3C85"/>
    <w:rsid w:val="0EED2DF2"/>
    <w:rsid w:val="0F1E28BF"/>
    <w:rsid w:val="0F401FA4"/>
    <w:rsid w:val="0F4F57E8"/>
    <w:rsid w:val="0F5247A9"/>
    <w:rsid w:val="0F68646E"/>
    <w:rsid w:val="0F6A2C75"/>
    <w:rsid w:val="0F6C3B60"/>
    <w:rsid w:val="0F6D3545"/>
    <w:rsid w:val="0F6F6315"/>
    <w:rsid w:val="0F7150A0"/>
    <w:rsid w:val="0F885318"/>
    <w:rsid w:val="0F8E65D1"/>
    <w:rsid w:val="0FB81B5B"/>
    <w:rsid w:val="0FBB477F"/>
    <w:rsid w:val="0FD00E8A"/>
    <w:rsid w:val="10090199"/>
    <w:rsid w:val="100B3702"/>
    <w:rsid w:val="10337DDD"/>
    <w:rsid w:val="103656D1"/>
    <w:rsid w:val="103C7917"/>
    <w:rsid w:val="103D5DF2"/>
    <w:rsid w:val="10432DCB"/>
    <w:rsid w:val="10482B91"/>
    <w:rsid w:val="10564A8B"/>
    <w:rsid w:val="1058602D"/>
    <w:rsid w:val="10890BEF"/>
    <w:rsid w:val="108B3AFA"/>
    <w:rsid w:val="10B15280"/>
    <w:rsid w:val="10D50461"/>
    <w:rsid w:val="10DC0B54"/>
    <w:rsid w:val="10E24CD8"/>
    <w:rsid w:val="10ED7EC8"/>
    <w:rsid w:val="10F15163"/>
    <w:rsid w:val="10F26CDC"/>
    <w:rsid w:val="11163C77"/>
    <w:rsid w:val="11180C20"/>
    <w:rsid w:val="11322F7C"/>
    <w:rsid w:val="1139732F"/>
    <w:rsid w:val="114A7510"/>
    <w:rsid w:val="114C67B8"/>
    <w:rsid w:val="115A53BC"/>
    <w:rsid w:val="11696085"/>
    <w:rsid w:val="116A5371"/>
    <w:rsid w:val="117A2D8F"/>
    <w:rsid w:val="118E75B9"/>
    <w:rsid w:val="1194155A"/>
    <w:rsid w:val="11AB3509"/>
    <w:rsid w:val="11D075C8"/>
    <w:rsid w:val="11D15819"/>
    <w:rsid w:val="11E52624"/>
    <w:rsid w:val="11E539D9"/>
    <w:rsid w:val="11E8124D"/>
    <w:rsid w:val="11EB49A1"/>
    <w:rsid w:val="11ED4284"/>
    <w:rsid w:val="11F9333E"/>
    <w:rsid w:val="11FE31AD"/>
    <w:rsid w:val="120072B3"/>
    <w:rsid w:val="121466AA"/>
    <w:rsid w:val="122159ED"/>
    <w:rsid w:val="1225159D"/>
    <w:rsid w:val="12252DCA"/>
    <w:rsid w:val="122B6577"/>
    <w:rsid w:val="12343761"/>
    <w:rsid w:val="123756D1"/>
    <w:rsid w:val="123B7167"/>
    <w:rsid w:val="123F6E4B"/>
    <w:rsid w:val="124E5F2C"/>
    <w:rsid w:val="12597E87"/>
    <w:rsid w:val="125B3739"/>
    <w:rsid w:val="126943EE"/>
    <w:rsid w:val="12715C00"/>
    <w:rsid w:val="129A697A"/>
    <w:rsid w:val="129C731F"/>
    <w:rsid w:val="12B62C9C"/>
    <w:rsid w:val="12C6189A"/>
    <w:rsid w:val="12CE785B"/>
    <w:rsid w:val="12D16BCB"/>
    <w:rsid w:val="12DC08F7"/>
    <w:rsid w:val="12DC2AAB"/>
    <w:rsid w:val="12E74E3F"/>
    <w:rsid w:val="12ED7F8F"/>
    <w:rsid w:val="12F04674"/>
    <w:rsid w:val="12FE1AE7"/>
    <w:rsid w:val="132A5815"/>
    <w:rsid w:val="13356A71"/>
    <w:rsid w:val="13471E04"/>
    <w:rsid w:val="134854F2"/>
    <w:rsid w:val="134F1862"/>
    <w:rsid w:val="13594F2D"/>
    <w:rsid w:val="135F1A74"/>
    <w:rsid w:val="13714DE1"/>
    <w:rsid w:val="13A70B15"/>
    <w:rsid w:val="13A74077"/>
    <w:rsid w:val="13BA32C6"/>
    <w:rsid w:val="13DE4A24"/>
    <w:rsid w:val="14003B68"/>
    <w:rsid w:val="14077165"/>
    <w:rsid w:val="140A4876"/>
    <w:rsid w:val="140D6D05"/>
    <w:rsid w:val="14231FAC"/>
    <w:rsid w:val="14264818"/>
    <w:rsid w:val="1441018E"/>
    <w:rsid w:val="144932D3"/>
    <w:rsid w:val="145378D4"/>
    <w:rsid w:val="145404BE"/>
    <w:rsid w:val="1463315F"/>
    <w:rsid w:val="14664519"/>
    <w:rsid w:val="146F09C5"/>
    <w:rsid w:val="147441B4"/>
    <w:rsid w:val="14745B8C"/>
    <w:rsid w:val="14832530"/>
    <w:rsid w:val="14936D19"/>
    <w:rsid w:val="14C120EC"/>
    <w:rsid w:val="14F33B67"/>
    <w:rsid w:val="15071404"/>
    <w:rsid w:val="150740B1"/>
    <w:rsid w:val="151E62FD"/>
    <w:rsid w:val="153A65BE"/>
    <w:rsid w:val="15422B45"/>
    <w:rsid w:val="154675F7"/>
    <w:rsid w:val="156629A4"/>
    <w:rsid w:val="156A38D6"/>
    <w:rsid w:val="1584295D"/>
    <w:rsid w:val="158735B1"/>
    <w:rsid w:val="15895244"/>
    <w:rsid w:val="15980752"/>
    <w:rsid w:val="159E013D"/>
    <w:rsid w:val="15B12879"/>
    <w:rsid w:val="15BA0961"/>
    <w:rsid w:val="15BC6BCB"/>
    <w:rsid w:val="15D32868"/>
    <w:rsid w:val="15E70CC4"/>
    <w:rsid w:val="15E818D1"/>
    <w:rsid w:val="15EC490F"/>
    <w:rsid w:val="15EE1192"/>
    <w:rsid w:val="15F1061F"/>
    <w:rsid w:val="15FD0081"/>
    <w:rsid w:val="16037AFF"/>
    <w:rsid w:val="161713B9"/>
    <w:rsid w:val="162117F2"/>
    <w:rsid w:val="1624041B"/>
    <w:rsid w:val="163D38BD"/>
    <w:rsid w:val="164432FC"/>
    <w:rsid w:val="164C1965"/>
    <w:rsid w:val="166867F9"/>
    <w:rsid w:val="16746A12"/>
    <w:rsid w:val="16763172"/>
    <w:rsid w:val="167E2633"/>
    <w:rsid w:val="168431DE"/>
    <w:rsid w:val="168C763B"/>
    <w:rsid w:val="168E2657"/>
    <w:rsid w:val="1690501F"/>
    <w:rsid w:val="16A4485A"/>
    <w:rsid w:val="16BB7661"/>
    <w:rsid w:val="16CE014D"/>
    <w:rsid w:val="16D147CF"/>
    <w:rsid w:val="16D75AB8"/>
    <w:rsid w:val="16DB2D50"/>
    <w:rsid w:val="16DE5569"/>
    <w:rsid w:val="16E8299C"/>
    <w:rsid w:val="16F40010"/>
    <w:rsid w:val="16FB1042"/>
    <w:rsid w:val="17096A52"/>
    <w:rsid w:val="170A391E"/>
    <w:rsid w:val="170A608F"/>
    <w:rsid w:val="17176EC0"/>
    <w:rsid w:val="171A22E9"/>
    <w:rsid w:val="173213AE"/>
    <w:rsid w:val="1735048C"/>
    <w:rsid w:val="173C70F5"/>
    <w:rsid w:val="174206F3"/>
    <w:rsid w:val="176B4C2E"/>
    <w:rsid w:val="177B2752"/>
    <w:rsid w:val="178506BF"/>
    <w:rsid w:val="17912DBB"/>
    <w:rsid w:val="179E2BB2"/>
    <w:rsid w:val="17A31E57"/>
    <w:rsid w:val="17A41A09"/>
    <w:rsid w:val="17BE7705"/>
    <w:rsid w:val="17C4740B"/>
    <w:rsid w:val="17DE1931"/>
    <w:rsid w:val="17E43CA4"/>
    <w:rsid w:val="17FF3634"/>
    <w:rsid w:val="1803234F"/>
    <w:rsid w:val="180627B8"/>
    <w:rsid w:val="181B0B66"/>
    <w:rsid w:val="181F7B0D"/>
    <w:rsid w:val="1820217E"/>
    <w:rsid w:val="18215495"/>
    <w:rsid w:val="182C1B90"/>
    <w:rsid w:val="182E6B59"/>
    <w:rsid w:val="183E4143"/>
    <w:rsid w:val="184D7361"/>
    <w:rsid w:val="18611ADF"/>
    <w:rsid w:val="18660D83"/>
    <w:rsid w:val="188E0EA9"/>
    <w:rsid w:val="188F0361"/>
    <w:rsid w:val="18A34D8C"/>
    <w:rsid w:val="18AD0BE1"/>
    <w:rsid w:val="18BD2A66"/>
    <w:rsid w:val="18D119EE"/>
    <w:rsid w:val="18D15D9B"/>
    <w:rsid w:val="18FB62DA"/>
    <w:rsid w:val="190524A1"/>
    <w:rsid w:val="19111C94"/>
    <w:rsid w:val="19244ABB"/>
    <w:rsid w:val="193809C2"/>
    <w:rsid w:val="193A79D1"/>
    <w:rsid w:val="194E641E"/>
    <w:rsid w:val="19502AFF"/>
    <w:rsid w:val="195671A6"/>
    <w:rsid w:val="195F35FE"/>
    <w:rsid w:val="19651738"/>
    <w:rsid w:val="196E297D"/>
    <w:rsid w:val="197A25C2"/>
    <w:rsid w:val="19805C57"/>
    <w:rsid w:val="198365E2"/>
    <w:rsid w:val="19A425F9"/>
    <w:rsid w:val="19B044DF"/>
    <w:rsid w:val="19C5729B"/>
    <w:rsid w:val="19E97CC7"/>
    <w:rsid w:val="19FA5475"/>
    <w:rsid w:val="19FC6A1D"/>
    <w:rsid w:val="1A110767"/>
    <w:rsid w:val="1A1964F4"/>
    <w:rsid w:val="1A576AE8"/>
    <w:rsid w:val="1A613F40"/>
    <w:rsid w:val="1A6450AE"/>
    <w:rsid w:val="1A6F3D1D"/>
    <w:rsid w:val="1A851E5E"/>
    <w:rsid w:val="1A8B66E7"/>
    <w:rsid w:val="1A976D8E"/>
    <w:rsid w:val="1A9A00BD"/>
    <w:rsid w:val="1A9E12F6"/>
    <w:rsid w:val="1A9F3526"/>
    <w:rsid w:val="1AB60854"/>
    <w:rsid w:val="1AB62259"/>
    <w:rsid w:val="1ADB5923"/>
    <w:rsid w:val="1ADF24BC"/>
    <w:rsid w:val="1AE031F8"/>
    <w:rsid w:val="1AE30162"/>
    <w:rsid w:val="1AEE2836"/>
    <w:rsid w:val="1AF66D2A"/>
    <w:rsid w:val="1AFB2F34"/>
    <w:rsid w:val="1B111758"/>
    <w:rsid w:val="1B12783F"/>
    <w:rsid w:val="1B142E41"/>
    <w:rsid w:val="1B1C4A6C"/>
    <w:rsid w:val="1B1F0131"/>
    <w:rsid w:val="1B2372F3"/>
    <w:rsid w:val="1B2709C3"/>
    <w:rsid w:val="1B2B5B2C"/>
    <w:rsid w:val="1B2C2EBB"/>
    <w:rsid w:val="1B300A8F"/>
    <w:rsid w:val="1B344A57"/>
    <w:rsid w:val="1B364075"/>
    <w:rsid w:val="1B387860"/>
    <w:rsid w:val="1B527AB7"/>
    <w:rsid w:val="1B543436"/>
    <w:rsid w:val="1B551DC0"/>
    <w:rsid w:val="1B6F3157"/>
    <w:rsid w:val="1B745152"/>
    <w:rsid w:val="1B763A15"/>
    <w:rsid w:val="1B7B33DF"/>
    <w:rsid w:val="1B941FF2"/>
    <w:rsid w:val="1BB91E00"/>
    <w:rsid w:val="1BBB4B2E"/>
    <w:rsid w:val="1BC0329E"/>
    <w:rsid w:val="1BF067F9"/>
    <w:rsid w:val="1BF25AFE"/>
    <w:rsid w:val="1C01157A"/>
    <w:rsid w:val="1C337FF5"/>
    <w:rsid w:val="1C3B4532"/>
    <w:rsid w:val="1C3C2DBD"/>
    <w:rsid w:val="1C3F63C6"/>
    <w:rsid w:val="1C4A4F18"/>
    <w:rsid w:val="1C5A06F1"/>
    <w:rsid w:val="1C6063BC"/>
    <w:rsid w:val="1C614432"/>
    <w:rsid w:val="1C677760"/>
    <w:rsid w:val="1C8342C9"/>
    <w:rsid w:val="1C835541"/>
    <w:rsid w:val="1C941D10"/>
    <w:rsid w:val="1CA63F16"/>
    <w:rsid w:val="1CB63D17"/>
    <w:rsid w:val="1CBE15B8"/>
    <w:rsid w:val="1CC70AAE"/>
    <w:rsid w:val="1CF93C71"/>
    <w:rsid w:val="1CF97B60"/>
    <w:rsid w:val="1CFF2954"/>
    <w:rsid w:val="1D030883"/>
    <w:rsid w:val="1D041C43"/>
    <w:rsid w:val="1D1D75F2"/>
    <w:rsid w:val="1D4E05E3"/>
    <w:rsid w:val="1D5039A9"/>
    <w:rsid w:val="1D5A2B85"/>
    <w:rsid w:val="1D5D47CA"/>
    <w:rsid w:val="1D641353"/>
    <w:rsid w:val="1D670B14"/>
    <w:rsid w:val="1D672B77"/>
    <w:rsid w:val="1D924EB5"/>
    <w:rsid w:val="1D9F65B1"/>
    <w:rsid w:val="1DA002EB"/>
    <w:rsid w:val="1DBF7E66"/>
    <w:rsid w:val="1DD7785D"/>
    <w:rsid w:val="1DE0242C"/>
    <w:rsid w:val="1DE02E8C"/>
    <w:rsid w:val="1DFB418B"/>
    <w:rsid w:val="1E1510B3"/>
    <w:rsid w:val="1E1717B3"/>
    <w:rsid w:val="1E1B06D7"/>
    <w:rsid w:val="1E1D003B"/>
    <w:rsid w:val="1E2A3511"/>
    <w:rsid w:val="1E2A636A"/>
    <w:rsid w:val="1E2B49A3"/>
    <w:rsid w:val="1E2B5895"/>
    <w:rsid w:val="1E3F71AC"/>
    <w:rsid w:val="1E407FC7"/>
    <w:rsid w:val="1E434137"/>
    <w:rsid w:val="1E4A65BA"/>
    <w:rsid w:val="1E506677"/>
    <w:rsid w:val="1E5A2DA3"/>
    <w:rsid w:val="1E611165"/>
    <w:rsid w:val="1E6C6427"/>
    <w:rsid w:val="1E7646AA"/>
    <w:rsid w:val="1E823CD8"/>
    <w:rsid w:val="1E8A318B"/>
    <w:rsid w:val="1E965D04"/>
    <w:rsid w:val="1EB05929"/>
    <w:rsid w:val="1EC13239"/>
    <w:rsid w:val="1ED920BE"/>
    <w:rsid w:val="1EF7470E"/>
    <w:rsid w:val="1F05265B"/>
    <w:rsid w:val="1F073AFB"/>
    <w:rsid w:val="1F0E2E4B"/>
    <w:rsid w:val="1F1068A9"/>
    <w:rsid w:val="1F11207D"/>
    <w:rsid w:val="1F2E4B7E"/>
    <w:rsid w:val="1F3309E4"/>
    <w:rsid w:val="1F3475E5"/>
    <w:rsid w:val="1F375157"/>
    <w:rsid w:val="1F3A3756"/>
    <w:rsid w:val="1F3C6344"/>
    <w:rsid w:val="1F4004DF"/>
    <w:rsid w:val="1F5435CA"/>
    <w:rsid w:val="1F546D45"/>
    <w:rsid w:val="1F557BA1"/>
    <w:rsid w:val="1F6A639E"/>
    <w:rsid w:val="1F8132C8"/>
    <w:rsid w:val="1F84634A"/>
    <w:rsid w:val="1FA02744"/>
    <w:rsid w:val="1FAC011C"/>
    <w:rsid w:val="1FAE155C"/>
    <w:rsid w:val="1FC24714"/>
    <w:rsid w:val="1FCC3990"/>
    <w:rsid w:val="200A6703"/>
    <w:rsid w:val="200C298F"/>
    <w:rsid w:val="202303A0"/>
    <w:rsid w:val="202A4D90"/>
    <w:rsid w:val="20435529"/>
    <w:rsid w:val="20517E69"/>
    <w:rsid w:val="20530F08"/>
    <w:rsid w:val="2066350B"/>
    <w:rsid w:val="206E43B9"/>
    <w:rsid w:val="20775899"/>
    <w:rsid w:val="208701DC"/>
    <w:rsid w:val="20942936"/>
    <w:rsid w:val="209E212C"/>
    <w:rsid w:val="20AD1511"/>
    <w:rsid w:val="20AE71CD"/>
    <w:rsid w:val="20BA0621"/>
    <w:rsid w:val="20C75587"/>
    <w:rsid w:val="20DD7EA1"/>
    <w:rsid w:val="20EC6F0D"/>
    <w:rsid w:val="20EF3849"/>
    <w:rsid w:val="21114D59"/>
    <w:rsid w:val="212707FC"/>
    <w:rsid w:val="213F05A2"/>
    <w:rsid w:val="21492F42"/>
    <w:rsid w:val="216403E6"/>
    <w:rsid w:val="216D73A5"/>
    <w:rsid w:val="21817485"/>
    <w:rsid w:val="218D6398"/>
    <w:rsid w:val="21BB2CF9"/>
    <w:rsid w:val="21C614F6"/>
    <w:rsid w:val="21D57E5D"/>
    <w:rsid w:val="21E1636B"/>
    <w:rsid w:val="21F54A2A"/>
    <w:rsid w:val="220B38D3"/>
    <w:rsid w:val="220F27AB"/>
    <w:rsid w:val="22247758"/>
    <w:rsid w:val="223029AE"/>
    <w:rsid w:val="223223EF"/>
    <w:rsid w:val="22490AC6"/>
    <w:rsid w:val="224B1241"/>
    <w:rsid w:val="22565E31"/>
    <w:rsid w:val="2265600B"/>
    <w:rsid w:val="226C24D9"/>
    <w:rsid w:val="227540C8"/>
    <w:rsid w:val="229A12CF"/>
    <w:rsid w:val="22A031AA"/>
    <w:rsid w:val="22C438D9"/>
    <w:rsid w:val="22C43C49"/>
    <w:rsid w:val="22C77487"/>
    <w:rsid w:val="22C90127"/>
    <w:rsid w:val="22D008F7"/>
    <w:rsid w:val="22D42D6B"/>
    <w:rsid w:val="22DF5D82"/>
    <w:rsid w:val="22FD581D"/>
    <w:rsid w:val="231A6446"/>
    <w:rsid w:val="23200D04"/>
    <w:rsid w:val="23252F62"/>
    <w:rsid w:val="2329015A"/>
    <w:rsid w:val="232A0E6E"/>
    <w:rsid w:val="233D3CAD"/>
    <w:rsid w:val="233D41F6"/>
    <w:rsid w:val="233E1D9D"/>
    <w:rsid w:val="23407BB3"/>
    <w:rsid w:val="235A23F9"/>
    <w:rsid w:val="23690BF3"/>
    <w:rsid w:val="2383404C"/>
    <w:rsid w:val="238A746E"/>
    <w:rsid w:val="23924281"/>
    <w:rsid w:val="23BD6673"/>
    <w:rsid w:val="23D003FB"/>
    <w:rsid w:val="23E06FF0"/>
    <w:rsid w:val="23E54CEB"/>
    <w:rsid w:val="23F26B67"/>
    <w:rsid w:val="241B5CF9"/>
    <w:rsid w:val="24321DFA"/>
    <w:rsid w:val="24530C8F"/>
    <w:rsid w:val="24573183"/>
    <w:rsid w:val="24636547"/>
    <w:rsid w:val="24717D47"/>
    <w:rsid w:val="2474309C"/>
    <w:rsid w:val="2478599C"/>
    <w:rsid w:val="2493716D"/>
    <w:rsid w:val="249C788A"/>
    <w:rsid w:val="24B606DB"/>
    <w:rsid w:val="24B82B32"/>
    <w:rsid w:val="24BB49EA"/>
    <w:rsid w:val="24BB6D5B"/>
    <w:rsid w:val="24C73500"/>
    <w:rsid w:val="24DC6375"/>
    <w:rsid w:val="24F755BB"/>
    <w:rsid w:val="24FA5375"/>
    <w:rsid w:val="25073DFB"/>
    <w:rsid w:val="25167458"/>
    <w:rsid w:val="251E581D"/>
    <w:rsid w:val="252A368C"/>
    <w:rsid w:val="253317B8"/>
    <w:rsid w:val="2537641D"/>
    <w:rsid w:val="253B140B"/>
    <w:rsid w:val="253C3EF7"/>
    <w:rsid w:val="253C502B"/>
    <w:rsid w:val="2558795E"/>
    <w:rsid w:val="255E089E"/>
    <w:rsid w:val="257F5882"/>
    <w:rsid w:val="25821957"/>
    <w:rsid w:val="25987884"/>
    <w:rsid w:val="25B07FA3"/>
    <w:rsid w:val="25BF330D"/>
    <w:rsid w:val="25C27A7C"/>
    <w:rsid w:val="25C668FF"/>
    <w:rsid w:val="25C76039"/>
    <w:rsid w:val="25CD1FBC"/>
    <w:rsid w:val="25E31DB1"/>
    <w:rsid w:val="25E45546"/>
    <w:rsid w:val="25F341F9"/>
    <w:rsid w:val="25FC0ECC"/>
    <w:rsid w:val="25FD4EFD"/>
    <w:rsid w:val="2603678D"/>
    <w:rsid w:val="26050C41"/>
    <w:rsid w:val="261A0D6A"/>
    <w:rsid w:val="26356020"/>
    <w:rsid w:val="264826D8"/>
    <w:rsid w:val="26486C62"/>
    <w:rsid w:val="26581526"/>
    <w:rsid w:val="265C3A46"/>
    <w:rsid w:val="268454BF"/>
    <w:rsid w:val="26845C6C"/>
    <w:rsid w:val="268770EA"/>
    <w:rsid w:val="269408C3"/>
    <w:rsid w:val="269B51B0"/>
    <w:rsid w:val="26AF5A72"/>
    <w:rsid w:val="26BE55EA"/>
    <w:rsid w:val="26C35476"/>
    <w:rsid w:val="26C67DB3"/>
    <w:rsid w:val="26C762DB"/>
    <w:rsid w:val="26DC20E5"/>
    <w:rsid w:val="26E409AC"/>
    <w:rsid w:val="26F97745"/>
    <w:rsid w:val="270E3585"/>
    <w:rsid w:val="271A7B24"/>
    <w:rsid w:val="27205A60"/>
    <w:rsid w:val="274B353E"/>
    <w:rsid w:val="27524FD4"/>
    <w:rsid w:val="275319F4"/>
    <w:rsid w:val="27613BAA"/>
    <w:rsid w:val="276A2C20"/>
    <w:rsid w:val="276E6872"/>
    <w:rsid w:val="277473F6"/>
    <w:rsid w:val="278E3101"/>
    <w:rsid w:val="27941CFF"/>
    <w:rsid w:val="279C3C4F"/>
    <w:rsid w:val="27BC1DF8"/>
    <w:rsid w:val="27C7398D"/>
    <w:rsid w:val="27E72237"/>
    <w:rsid w:val="28036557"/>
    <w:rsid w:val="28076074"/>
    <w:rsid w:val="280D4614"/>
    <w:rsid w:val="281846D4"/>
    <w:rsid w:val="281B797E"/>
    <w:rsid w:val="282F78FD"/>
    <w:rsid w:val="28434800"/>
    <w:rsid w:val="28436F61"/>
    <w:rsid w:val="285C61D7"/>
    <w:rsid w:val="286A2391"/>
    <w:rsid w:val="28724132"/>
    <w:rsid w:val="287B59F6"/>
    <w:rsid w:val="28847D06"/>
    <w:rsid w:val="288F48FB"/>
    <w:rsid w:val="28974169"/>
    <w:rsid w:val="28AC0ECF"/>
    <w:rsid w:val="28AE2264"/>
    <w:rsid w:val="28AE6A76"/>
    <w:rsid w:val="28B80F4D"/>
    <w:rsid w:val="28BE57FD"/>
    <w:rsid w:val="28C01F1D"/>
    <w:rsid w:val="28C14CAA"/>
    <w:rsid w:val="28C52BA1"/>
    <w:rsid w:val="28CC5BCA"/>
    <w:rsid w:val="28D35487"/>
    <w:rsid w:val="28EB33ED"/>
    <w:rsid w:val="29001D45"/>
    <w:rsid w:val="290D0C20"/>
    <w:rsid w:val="29154A5F"/>
    <w:rsid w:val="29162105"/>
    <w:rsid w:val="291D6CFF"/>
    <w:rsid w:val="291E564E"/>
    <w:rsid w:val="293D4E14"/>
    <w:rsid w:val="29454998"/>
    <w:rsid w:val="296E0382"/>
    <w:rsid w:val="29741CFA"/>
    <w:rsid w:val="297C2E49"/>
    <w:rsid w:val="29846A65"/>
    <w:rsid w:val="29941624"/>
    <w:rsid w:val="299554BA"/>
    <w:rsid w:val="29956056"/>
    <w:rsid w:val="29A024A9"/>
    <w:rsid w:val="29AA3C23"/>
    <w:rsid w:val="29BF59D6"/>
    <w:rsid w:val="29C53546"/>
    <w:rsid w:val="29C941A2"/>
    <w:rsid w:val="29EB49C9"/>
    <w:rsid w:val="29EF3FB8"/>
    <w:rsid w:val="29F12286"/>
    <w:rsid w:val="29FB2966"/>
    <w:rsid w:val="2A0B4C59"/>
    <w:rsid w:val="2A1D7695"/>
    <w:rsid w:val="2A2B2E5B"/>
    <w:rsid w:val="2A37472F"/>
    <w:rsid w:val="2A3A63BF"/>
    <w:rsid w:val="2A411009"/>
    <w:rsid w:val="2A48150B"/>
    <w:rsid w:val="2A4C0A1A"/>
    <w:rsid w:val="2A4C6A3D"/>
    <w:rsid w:val="2A633D38"/>
    <w:rsid w:val="2A655AFF"/>
    <w:rsid w:val="2A683A04"/>
    <w:rsid w:val="2A715DEA"/>
    <w:rsid w:val="2A7D6818"/>
    <w:rsid w:val="2A97631D"/>
    <w:rsid w:val="2A983CC8"/>
    <w:rsid w:val="2AB4054B"/>
    <w:rsid w:val="2AB64A15"/>
    <w:rsid w:val="2AB843C9"/>
    <w:rsid w:val="2AD307BD"/>
    <w:rsid w:val="2AFE46B0"/>
    <w:rsid w:val="2B073FBC"/>
    <w:rsid w:val="2B22095A"/>
    <w:rsid w:val="2B392180"/>
    <w:rsid w:val="2B3C1D66"/>
    <w:rsid w:val="2B3E28EB"/>
    <w:rsid w:val="2B6E1F63"/>
    <w:rsid w:val="2B6F273D"/>
    <w:rsid w:val="2B7A1CBB"/>
    <w:rsid w:val="2B8F6902"/>
    <w:rsid w:val="2B9215B2"/>
    <w:rsid w:val="2BA42C24"/>
    <w:rsid w:val="2BB623FD"/>
    <w:rsid w:val="2BC566C7"/>
    <w:rsid w:val="2BC74E34"/>
    <w:rsid w:val="2BC81736"/>
    <w:rsid w:val="2BE3479D"/>
    <w:rsid w:val="2BF93F6F"/>
    <w:rsid w:val="2BFB3F34"/>
    <w:rsid w:val="2C09048B"/>
    <w:rsid w:val="2C19133D"/>
    <w:rsid w:val="2C1A1B3D"/>
    <w:rsid w:val="2C221397"/>
    <w:rsid w:val="2C2B0D8E"/>
    <w:rsid w:val="2C6D7FD1"/>
    <w:rsid w:val="2C81653D"/>
    <w:rsid w:val="2C822D0A"/>
    <w:rsid w:val="2CB20AE9"/>
    <w:rsid w:val="2CB9247E"/>
    <w:rsid w:val="2CF42A2C"/>
    <w:rsid w:val="2D1547AA"/>
    <w:rsid w:val="2D1C0C8B"/>
    <w:rsid w:val="2D307540"/>
    <w:rsid w:val="2D4310C2"/>
    <w:rsid w:val="2D500625"/>
    <w:rsid w:val="2D511CF8"/>
    <w:rsid w:val="2D5A0B9D"/>
    <w:rsid w:val="2D8207CC"/>
    <w:rsid w:val="2D822826"/>
    <w:rsid w:val="2D8E5DB3"/>
    <w:rsid w:val="2D9C231F"/>
    <w:rsid w:val="2D9F3C27"/>
    <w:rsid w:val="2DB15F1B"/>
    <w:rsid w:val="2DC10C67"/>
    <w:rsid w:val="2DC951FB"/>
    <w:rsid w:val="2DE44B7D"/>
    <w:rsid w:val="2DFF48B2"/>
    <w:rsid w:val="2E00515D"/>
    <w:rsid w:val="2E153C96"/>
    <w:rsid w:val="2E2C3CC9"/>
    <w:rsid w:val="2E2D39B2"/>
    <w:rsid w:val="2E3944DD"/>
    <w:rsid w:val="2E524DAC"/>
    <w:rsid w:val="2E553313"/>
    <w:rsid w:val="2E6C4C6B"/>
    <w:rsid w:val="2E760F81"/>
    <w:rsid w:val="2E7A64DB"/>
    <w:rsid w:val="2E7F0E45"/>
    <w:rsid w:val="2E816717"/>
    <w:rsid w:val="2E8C1D17"/>
    <w:rsid w:val="2E935E42"/>
    <w:rsid w:val="2EB774D0"/>
    <w:rsid w:val="2ED62883"/>
    <w:rsid w:val="2EDE49DD"/>
    <w:rsid w:val="2EE04406"/>
    <w:rsid w:val="2EE642AD"/>
    <w:rsid w:val="2EF86FE5"/>
    <w:rsid w:val="2F05447E"/>
    <w:rsid w:val="2F1C3457"/>
    <w:rsid w:val="2F3E204E"/>
    <w:rsid w:val="2F3F6D21"/>
    <w:rsid w:val="2F427B64"/>
    <w:rsid w:val="2F7A7771"/>
    <w:rsid w:val="2F917E15"/>
    <w:rsid w:val="2FA70B41"/>
    <w:rsid w:val="2FAE780E"/>
    <w:rsid w:val="2FB05185"/>
    <w:rsid w:val="2FC42573"/>
    <w:rsid w:val="2FEA61C6"/>
    <w:rsid w:val="2FF46A33"/>
    <w:rsid w:val="30164ACC"/>
    <w:rsid w:val="301746AE"/>
    <w:rsid w:val="303D4291"/>
    <w:rsid w:val="30446691"/>
    <w:rsid w:val="30536DA5"/>
    <w:rsid w:val="30555F0B"/>
    <w:rsid w:val="30594AB0"/>
    <w:rsid w:val="305B18F9"/>
    <w:rsid w:val="306675DB"/>
    <w:rsid w:val="306F4A5C"/>
    <w:rsid w:val="30704F1E"/>
    <w:rsid w:val="30785832"/>
    <w:rsid w:val="30821E14"/>
    <w:rsid w:val="30CB47A4"/>
    <w:rsid w:val="30E33D6A"/>
    <w:rsid w:val="30EC06C8"/>
    <w:rsid w:val="30F27EBE"/>
    <w:rsid w:val="310544A1"/>
    <w:rsid w:val="31063824"/>
    <w:rsid w:val="31130579"/>
    <w:rsid w:val="31150AF7"/>
    <w:rsid w:val="3140510D"/>
    <w:rsid w:val="31490B16"/>
    <w:rsid w:val="31525124"/>
    <w:rsid w:val="31595687"/>
    <w:rsid w:val="31606BA9"/>
    <w:rsid w:val="317B5137"/>
    <w:rsid w:val="31B173FD"/>
    <w:rsid w:val="31B535AF"/>
    <w:rsid w:val="31D525E6"/>
    <w:rsid w:val="31EA44FA"/>
    <w:rsid w:val="31F304A6"/>
    <w:rsid w:val="32091243"/>
    <w:rsid w:val="320E77C6"/>
    <w:rsid w:val="32171056"/>
    <w:rsid w:val="32294765"/>
    <w:rsid w:val="327457E2"/>
    <w:rsid w:val="327E7CD9"/>
    <w:rsid w:val="32B56E69"/>
    <w:rsid w:val="32BA0999"/>
    <w:rsid w:val="32C26851"/>
    <w:rsid w:val="32D87E02"/>
    <w:rsid w:val="32F445A5"/>
    <w:rsid w:val="32FC5FC6"/>
    <w:rsid w:val="330F4401"/>
    <w:rsid w:val="3312314E"/>
    <w:rsid w:val="331E1E02"/>
    <w:rsid w:val="33353215"/>
    <w:rsid w:val="33435036"/>
    <w:rsid w:val="33472431"/>
    <w:rsid w:val="335D7B29"/>
    <w:rsid w:val="336B0B61"/>
    <w:rsid w:val="33707938"/>
    <w:rsid w:val="338C3ABE"/>
    <w:rsid w:val="33A867A1"/>
    <w:rsid w:val="33BC0176"/>
    <w:rsid w:val="33BE0CB2"/>
    <w:rsid w:val="33C02706"/>
    <w:rsid w:val="33D21CA6"/>
    <w:rsid w:val="33D25587"/>
    <w:rsid w:val="33E94DD5"/>
    <w:rsid w:val="33ED27D2"/>
    <w:rsid w:val="33F133C2"/>
    <w:rsid w:val="33F943AC"/>
    <w:rsid w:val="340412FF"/>
    <w:rsid w:val="340C6731"/>
    <w:rsid w:val="34151FB4"/>
    <w:rsid w:val="341548E7"/>
    <w:rsid w:val="341C1963"/>
    <w:rsid w:val="34204EA8"/>
    <w:rsid w:val="34377867"/>
    <w:rsid w:val="34436F0B"/>
    <w:rsid w:val="34490E4F"/>
    <w:rsid w:val="345074D3"/>
    <w:rsid w:val="345A7961"/>
    <w:rsid w:val="347A05C3"/>
    <w:rsid w:val="347E5080"/>
    <w:rsid w:val="348D4D75"/>
    <w:rsid w:val="34902CE5"/>
    <w:rsid w:val="34965FFC"/>
    <w:rsid w:val="349E0792"/>
    <w:rsid w:val="34A775AB"/>
    <w:rsid w:val="34B475AD"/>
    <w:rsid w:val="34B70E18"/>
    <w:rsid w:val="34B7229E"/>
    <w:rsid w:val="34C1398D"/>
    <w:rsid w:val="34D33C1F"/>
    <w:rsid w:val="34DB71D0"/>
    <w:rsid w:val="34E077DE"/>
    <w:rsid w:val="34EB3FFA"/>
    <w:rsid w:val="34F230ED"/>
    <w:rsid w:val="3514219D"/>
    <w:rsid w:val="351569ED"/>
    <w:rsid w:val="35572F42"/>
    <w:rsid w:val="35680A2A"/>
    <w:rsid w:val="35682CA4"/>
    <w:rsid w:val="356E330B"/>
    <w:rsid w:val="356E5C0E"/>
    <w:rsid w:val="357375C4"/>
    <w:rsid w:val="3575576F"/>
    <w:rsid w:val="357762F6"/>
    <w:rsid w:val="357A743D"/>
    <w:rsid w:val="358B52B4"/>
    <w:rsid w:val="35933EB9"/>
    <w:rsid w:val="35990A65"/>
    <w:rsid w:val="359D6299"/>
    <w:rsid w:val="35A21A40"/>
    <w:rsid w:val="35A6171B"/>
    <w:rsid w:val="35A82F5F"/>
    <w:rsid w:val="35B603F5"/>
    <w:rsid w:val="35CC2089"/>
    <w:rsid w:val="35EF1F65"/>
    <w:rsid w:val="35EF4E9F"/>
    <w:rsid w:val="36011B96"/>
    <w:rsid w:val="360D3064"/>
    <w:rsid w:val="363F7B46"/>
    <w:rsid w:val="364F1AF3"/>
    <w:rsid w:val="3652616D"/>
    <w:rsid w:val="366046B9"/>
    <w:rsid w:val="366135C0"/>
    <w:rsid w:val="366A5627"/>
    <w:rsid w:val="36AC26B2"/>
    <w:rsid w:val="36B630C0"/>
    <w:rsid w:val="36C81B5B"/>
    <w:rsid w:val="36CA4796"/>
    <w:rsid w:val="36D12B9D"/>
    <w:rsid w:val="36D305E5"/>
    <w:rsid w:val="36EA7FF2"/>
    <w:rsid w:val="37017235"/>
    <w:rsid w:val="371B2070"/>
    <w:rsid w:val="373D169F"/>
    <w:rsid w:val="374E143A"/>
    <w:rsid w:val="375145A6"/>
    <w:rsid w:val="37522485"/>
    <w:rsid w:val="37613C52"/>
    <w:rsid w:val="376C7468"/>
    <w:rsid w:val="376F2885"/>
    <w:rsid w:val="377358ED"/>
    <w:rsid w:val="377835C6"/>
    <w:rsid w:val="377F0400"/>
    <w:rsid w:val="378810A1"/>
    <w:rsid w:val="37A61C82"/>
    <w:rsid w:val="37CE1633"/>
    <w:rsid w:val="37DD1744"/>
    <w:rsid w:val="37F25243"/>
    <w:rsid w:val="380255AF"/>
    <w:rsid w:val="38333626"/>
    <w:rsid w:val="38362805"/>
    <w:rsid w:val="383C5B1E"/>
    <w:rsid w:val="384E441A"/>
    <w:rsid w:val="38506C2F"/>
    <w:rsid w:val="38803B23"/>
    <w:rsid w:val="38877CF7"/>
    <w:rsid w:val="388F62B7"/>
    <w:rsid w:val="38951865"/>
    <w:rsid w:val="38961914"/>
    <w:rsid w:val="38971D8D"/>
    <w:rsid w:val="38AF3010"/>
    <w:rsid w:val="38BD3B15"/>
    <w:rsid w:val="38D61BCF"/>
    <w:rsid w:val="38D822E9"/>
    <w:rsid w:val="38DD6A3B"/>
    <w:rsid w:val="38E03474"/>
    <w:rsid w:val="38E2286A"/>
    <w:rsid w:val="38E32D4B"/>
    <w:rsid w:val="38E94228"/>
    <w:rsid w:val="39090EB2"/>
    <w:rsid w:val="390A09B4"/>
    <w:rsid w:val="390B2C76"/>
    <w:rsid w:val="390D1345"/>
    <w:rsid w:val="391233B7"/>
    <w:rsid w:val="391644FB"/>
    <w:rsid w:val="39257351"/>
    <w:rsid w:val="392F0F3D"/>
    <w:rsid w:val="39322F95"/>
    <w:rsid w:val="39430A5E"/>
    <w:rsid w:val="39602F23"/>
    <w:rsid w:val="396B58C4"/>
    <w:rsid w:val="396F5D1F"/>
    <w:rsid w:val="397B0BB4"/>
    <w:rsid w:val="399B3376"/>
    <w:rsid w:val="39A64195"/>
    <w:rsid w:val="39C04E20"/>
    <w:rsid w:val="39CA3463"/>
    <w:rsid w:val="39CF6662"/>
    <w:rsid w:val="39D13A82"/>
    <w:rsid w:val="39F143A6"/>
    <w:rsid w:val="39F2252B"/>
    <w:rsid w:val="39F8041B"/>
    <w:rsid w:val="3A0E5A41"/>
    <w:rsid w:val="3A10216C"/>
    <w:rsid w:val="3A2175BE"/>
    <w:rsid w:val="3A224D17"/>
    <w:rsid w:val="3A2A7F00"/>
    <w:rsid w:val="3A593D19"/>
    <w:rsid w:val="3A597041"/>
    <w:rsid w:val="3A6A27D7"/>
    <w:rsid w:val="3A863FC4"/>
    <w:rsid w:val="3A8E6700"/>
    <w:rsid w:val="3AB54B04"/>
    <w:rsid w:val="3ABC09E4"/>
    <w:rsid w:val="3AC407C9"/>
    <w:rsid w:val="3ADA700B"/>
    <w:rsid w:val="3ADD1A06"/>
    <w:rsid w:val="3AF06CC1"/>
    <w:rsid w:val="3AF754CB"/>
    <w:rsid w:val="3AFF308E"/>
    <w:rsid w:val="3B084294"/>
    <w:rsid w:val="3B183E18"/>
    <w:rsid w:val="3B1E4EF7"/>
    <w:rsid w:val="3B215631"/>
    <w:rsid w:val="3B2D6711"/>
    <w:rsid w:val="3B51309B"/>
    <w:rsid w:val="3B5318D1"/>
    <w:rsid w:val="3B605431"/>
    <w:rsid w:val="3B883403"/>
    <w:rsid w:val="3B91742D"/>
    <w:rsid w:val="3B954F85"/>
    <w:rsid w:val="3B9C0E95"/>
    <w:rsid w:val="3B9F5CAC"/>
    <w:rsid w:val="3BA12001"/>
    <w:rsid w:val="3BA32D54"/>
    <w:rsid w:val="3BA96A60"/>
    <w:rsid w:val="3BAB3434"/>
    <w:rsid w:val="3BBD0AD4"/>
    <w:rsid w:val="3BBE52E7"/>
    <w:rsid w:val="3BC80F89"/>
    <w:rsid w:val="3BCA6137"/>
    <w:rsid w:val="3BFE5D03"/>
    <w:rsid w:val="3C01329F"/>
    <w:rsid w:val="3C0248C3"/>
    <w:rsid w:val="3C043AEA"/>
    <w:rsid w:val="3C072215"/>
    <w:rsid w:val="3C167592"/>
    <w:rsid w:val="3C170EB9"/>
    <w:rsid w:val="3C250799"/>
    <w:rsid w:val="3C276162"/>
    <w:rsid w:val="3C2B1BD6"/>
    <w:rsid w:val="3C3563E5"/>
    <w:rsid w:val="3C364397"/>
    <w:rsid w:val="3C396A58"/>
    <w:rsid w:val="3C3C369B"/>
    <w:rsid w:val="3C705476"/>
    <w:rsid w:val="3C714A0F"/>
    <w:rsid w:val="3C762FBC"/>
    <w:rsid w:val="3C89533A"/>
    <w:rsid w:val="3C9108DC"/>
    <w:rsid w:val="3C984A89"/>
    <w:rsid w:val="3CA427D7"/>
    <w:rsid w:val="3CA431D4"/>
    <w:rsid w:val="3CA86B29"/>
    <w:rsid w:val="3CB013F2"/>
    <w:rsid w:val="3CBD03A6"/>
    <w:rsid w:val="3CC17996"/>
    <w:rsid w:val="3CC8720C"/>
    <w:rsid w:val="3CDC27C9"/>
    <w:rsid w:val="3CE068D8"/>
    <w:rsid w:val="3CF21AEE"/>
    <w:rsid w:val="3D0A22D5"/>
    <w:rsid w:val="3D0B5F2D"/>
    <w:rsid w:val="3D114B5C"/>
    <w:rsid w:val="3D13167F"/>
    <w:rsid w:val="3D193B16"/>
    <w:rsid w:val="3D3F2810"/>
    <w:rsid w:val="3D484D37"/>
    <w:rsid w:val="3D495DF7"/>
    <w:rsid w:val="3D6E3CE9"/>
    <w:rsid w:val="3D746D97"/>
    <w:rsid w:val="3D851633"/>
    <w:rsid w:val="3D875BB8"/>
    <w:rsid w:val="3D8E39FB"/>
    <w:rsid w:val="3D911903"/>
    <w:rsid w:val="3DBF1661"/>
    <w:rsid w:val="3DC2371B"/>
    <w:rsid w:val="3DF14ADE"/>
    <w:rsid w:val="3E041EA0"/>
    <w:rsid w:val="3E051FCE"/>
    <w:rsid w:val="3E1756B6"/>
    <w:rsid w:val="3E1D3A84"/>
    <w:rsid w:val="3E2048C2"/>
    <w:rsid w:val="3E28471D"/>
    <w:rsid w:val="3E465775"/>
    <w:rsid w:val="3E4C632F"/>
    <w:rsid w:val="3E5B02A3"/>
    <w:rsid w:val="3E5E3BF8"/>
    <w:rsid w:val="3E5F70CE"/>
    <w:rsid w:val="3E610DA9"/>
    <w:rsid w:val="3E645172"/>
    <w:rsid w:val="3E701062"/>
    <w:rsid w:val="3E77442B"/>
    <w:rsid w:val="3E783EC0"/>
    <w:rsid w:val="3EAC39B4"/>
    <w:rsid w:val="3EB154B3"/>
    <w:rsid w:val="3EC11BF7"/>
    <w:rsid w:val="3ED3669B"/>
    <w:rsid w:val="3EF014B3"/>
    <w:rsid w:val="3EF93089"/>
    <w:rsid w:val="3F091664"/>
    <w:rsid w:val="3F0E4239"/>
    <w:rsid w:val="3F127531"/>
    <w:rsid w:val="3F224384"/>
    <w:rsid w:val="3F2B4E96"/>
    <w:rsid w:val="3F3A7BF4"/>
    <w:rsid w:val="3F3D1564"/>
    <w:rsid w:val="3F403B65"/>
    <w:rsid w:val="3F4159E0"/>
    <w:rsid w:val="3F4C0AAE"/>
    <w:rsid w:val="3F507482"/>
    <w:rsid w:val="3F5661ED"/>
    <w:rsid w:val="3F5C181E"/>
    <w:rsid w:val="3F610EBC"/>
    <w:rsid w:val="3F6263C0"/>
    <w:rsid w:val="3F700303"/>
    <w:rsid w:val="3F755AF4"/>
    <w:rsid w:val="3F7A035D"/>
    <w:rsid w:val="3F7F2AED"/>
    <w:rsid w:val="3F8568C6"/>
    <w:rsid w:val="3F895D56"/>
    <w:rsid w:val="3F9C6528"/>
    <w:rsid w:val="3FAF7F99"/>
    <w:rsid w:val="3FC24EFB"/>
    <w:rsid w:val="3FC42D5D"/>
    <w:rsid w:val="3FC470DF"/>
    <w:rsid w:val="3FC74278"/>
    <w:rsid w:val="3FC74891"/>
    <w:rsid w:val="3FDD44BD"/>
    <w:rsid w:val="3FEE4FBE"/>
    <w:rsid w:val="4016105A"/>
    <w:rsid w:val="40507088"/>
    <w:rsid w:val="40511B29"/>
    <w:rsid w:val="40525CFA"/>
    <w:rsid w:val="405666DE"/>
    <w:rsid w:val="405A164D"/>
    <w:rsid w:val="405A2653"/>
    <w:rsid w:val="40622EEA"/>
    <w:rsid w:val="4078244A"/>
    <w:rsid w:val="407D09B4"/>
    <w:rsid w:val="4087681C"/>
    <w:rsid w:val="40892F96"/>
    <w:rsid w:val="408E1F25"/>
    <w:rsid w:val="409D774F"/>
    <w:rsid w:val="40A12BD8"/>
    <w:rsid w:val="40A22DA0"/>
    <w:rsid w:val="40B03322"/>
    <w:rsid w:val="40C448ED"/>
    <w:rsid w:val="40C7040C"/>
    <w:rsid w:val="40D04CE6"/>
    <w:rsid w:val="40F933C3"/>
    <w:rsid w:val="4109777D"/>
    <w:rsid w:val="411F6223"/>
    <w:rsid w:val="41390C96"/>
    <w:rsid w:val="413B683F"/>
    <w:rsid w:val="414145F5"/>
    <w:rsid w:val="41466C95"/>
    <w:rsid w:val="414B6987"/>
    <w:rsid w:val="4158647C"/>
    <w:rsid w:val="416B0B98"/>
    <w:rsid w:val="416E7E6D"/>
    <w:rsid w:val="41740777"/>
    <w:rsid w:val="4175321B"/>
    <w:rsid w:val="418F78FA"/>
    <w:rsid w:val="4195768D"/>
    <w:rsid w:val="419F1DDA"/>
    <w:rsid w:val="41B52DD0"/>
    <w:rsid w:val="41CA3305"/>
    <w:rsid w:val="41CC6A6E"/>
    <w:rsid w:val="41D24F42"/>
    <w:rsid w:val="41D46746"/>
    <w:rsid w:val="41D8095C"/>
    <w:rsid w:val="41DB0720"/>
    <w:rsid w:val="41E50241"/>
    <w:rsid w:val="41E541A8"/>
    <w:rsid w:val="41EC53DF"/>
    <w:rsid w:val="41ED6B4B"/>
    <w:rsid w:val="42065175"/>
    <w:rsid w:val="42203DE5"/>
    <w:rsid w:val="4225439C"/>
    <w:rsid w:val="42272AB3"/>
    <w:rsid w:val="422E206E"/>
    <w:rsid w:val="423339AE"/>
    <w:rsid w:val="42400071"/>
    <w:rsid w:val="42623E1B"/>
    <w:rsid w:val="426655BC"/>
    <w:rsid w:val="42702AE2"/>
    <w:rsid w:val="42750B03"/>
    <w:rsid w:val="427A3AB6"/>
    <w:rsid w:val="427B2568"/>
    <w:rsid w:val="427B6090"/>
    <w:rsid w:val="42847469"/>
    <w:rsid w:val="428A5209"/>
    <w:rsid w:val="428F617C"/>
    <w:rsid w:val="42A32E9D"/>
    <w:rsid w:val="42A37451"/>
    <w:rsid w:val="42AA632B"/>
    <w:rsid w:val="42AE7F37"/>
    <w:rsid w:val="42B9327D"/>
    <w:rsid w:val="42CC28E0"/>
    <w:rsid w:val="42E2679D"/>
    <w:rsid w:val="42FD403F"/>
    <w:rsid w:val="43036ACD"/>
    <w:rsid w:val="43037BB1"/>
    <w:rsid w:val="4308583C"/>
    <w:rsid w:val="43096B40"/>
    <w:rsid w:val="430B476E"/>
    <w:rsid w:val="433E40E3"/>
    <w:rsid w:val="434C15A3"/>
    <w:rsid w:val="434D4AE8"/>
    <w:rsid w:val="43512BF1"/>
    <w:rsid w:val="435448CE"/>
    <w:rsid w:val="43572820"/>
    <w:rsid w:val="435A4BE6"/>
    <w:rsid w:val="435C3448"/>
    <w:rsid w:val="436B0A40"/>
    <w:rsid w:val="43715519"/>
    <w:rsid w:val="437B4FA4"/>
    <w:rsid w:val="437B5074"/>
    <w:rsid w:val="437E400B"/>
    <w:rsid w:val="43834A3E"/>
    <w:rsid w:val="43875ECA"/>
    <w:rsid w:val="43993698"/>
    <w:rsid w:val="43B31196"/>
    <w:rsid w:val="43BB720C"/>
    <w:rsid w:val="43BC335F"/>
    <w:rsid w:val="43C92B32"/>
    <w:rsid w:val="43EB7ACC"/>
    <w:rsid w:val="43F21C60"/>
    <w:rsid w:val="43FC1AB4"/>
    <w:rsid w:val="442A1993"/>
    <w:rsid w:val="442F4C28"/>
    <w:rsid w:val="44402F95"/>
    <w:rsid w:val="444C6BA7"/>
    <w:rsid w:val="447D407D"/>
    <w:rsid w:val="448A0E5D"/>
    <w:rsid w:val="448C665C"/>
    <w:rsid w:val="449231FF"/>
    <w:rsid w:val="449D45F7"/>
    <w:rsid w:val="44A435AA"/>
    <w:rsid w:val="44A872EC"/>
    <w:rsid w:val="44A91136"/>
    <w:rsid w:val="44AA7083"/>
    <w:rsid w:val="44BC0A03"/>
    <w:rsid w:val="44C07EB7"/>
    <w:rsid w:val="44C41CD0"/>
    <w:rsid w:val="44EB55BF"/>
    <w:rsid w:val="4516216D"/>
    <w:rsid w:val="451F0B3D"/>
    <w:rsid w:val="45282B19"/>
    <w:rsid w:val="452D2698"/>
    <w:rsid w:val="453A0233"/>
    <w:rsid w:val="454E3658"/>
    <w:rsid w:val="457F56BD"/>
    <w:rsid w:val="45836B41"/>
    <w:rsid w:val="45BA3A93"/>
    <w:rsid w:val="45D32B9D"/>
    <w:rsid w:val="45D33468"/>
    <w:rsid w:val="45D51F09"/>
    <w:rsid w:val="45E335B5"/>
    <w:rsid w:val="45F471EB"/>
    <w:rsid w:val="46010F1F"/>
    <w:rsid w:val="4605790B"/>
    <w:rsid w:val="46072FDC"/>
    <w:rsid w:val="46144FA7"/>
    <w:rsid w:val="4615521A"/>
    <w:rsid w:val="46197399"/>
    <w:rsid w:val="461F3C01"/>
    <w:rsid w:val="462D4AD7"/>
    <w:rsid w:val="463E6D3E"/>
    <w:rsid w:val="46566AA9"/>
    <w:rsid w:val="46661558"/>
    <w:rsid w:val="466A3548"/>
    <w:rsid w:val="466C4AED"/>
    <w:rsid w:val="466D7257"/>
    <w:rsid w:val="466E2F34"/>
    <w:rsid w:val="468E4758"/>
    <w:rsid w:val="46967F5B"/>
    <w:rsid w:val="469B3FAE"/>
    <w:rsid w:val="46B35E11"/>
    <w:rsid w:val="46B8421A"/>
    <w:rsid w:val="46BA27BC"/>
    <w:rsid w:val="46BC6770"/>
    <w:rsid w:val="46CF7E90"/>
    <w:rsid w:val="46D13DB8"/>
    <w:rsid w:val="471C6FA1"/>
    <w:rsid w:val="47240834"/>
    <w:rsid w:val="472E4C7C"/>
    <w:rsid w:val="473A45AB"/>
    <w:rsid w:val="473E07A9"/>
    <w:rsid w:val="47485F2E"/>
    <w:rsid w:val="47546CCD"/>
    <w:rsid w:val="475567CD"/>
    <w:rsid w:val="476D18A9"/>
    <w:rsid w:val="478039D4"/>
    <w:rsid w:val="479E642E"/>
    <w:rsid w:val="47A12FBD"/>
    <w:rsid w:val="47A20A59"/>
    <w:rsid w:val="47B5458F"/>
    <w:rsid w:val="47C1238D"/>
    <w:rsid w:val="47CB0AA5"/>
    <w:rsid w:val="47E246F7"/>
    <w:rsid w:val="47E76F91"/>
    <w:rsid w:val="47FF0DAF"/>
    <w:rsid w:val="48030380"/>
    <w:rsid w:val="48185A6B"/>
    <w:rsid w:val="4820516A"/>
    <w:rsid w:val="48273A4D"/>
    <w:rsid w:val="483F2C13"/>
    <w:rsid w:val="484655CE"/>
    <w:rsid w:val="48490C72"/>
    <w:rsid w:val="484A471E"/>
    <w:rsid w:val="484B5430"/>
    <w:rsid w:val="485162E7"/>
    <w:rsid w:val="48560B58"/>
    <w:rsid w:val="48562972"/>
    <w:rsid w:val="48615205"/>
    <w:rsid w:val="486B3599"/>
    <w:rsid w:val="486F3FB1"/>
    <w:rsid w:val="487452ED"/>
    <w:rsid w:val="487E75DD"/>
    <w:rsid w:val="48936FC5"/>
    <w:rsid w:val="489414DE"/>
    <w:rsid w:val="48A61185"/>
    <w:rsid w:val="48C440BD"/>
    <w:rsid w:val="48D16ECE"/>
    <w:rsid w:val="48D17B15"/>
    <w:rsid w:val="48DA77C2"/>
    <w:rsid w:val="48F814A8"/>
    <w:rsid w:val="490414C0"/>
    <w:rsid w:val="491171A1"/>
    <w:rsid w:val="4927647B"/>
    <w:rsid w:val="492C5797"/>
    <w:rsid w:val="495561DE"/>
    <w:rsid w:val="495F48E7"/>
    <w:rsid w:val="49780AA5"/>
    <w:rsid w:val="497C4A7C"/>
    <w:rsid w:val="49863AD0"/>
    <w:rsid w:val="499C2D6D"/>
    <w:rsid w:val="499D11DE"/>
    <w:rsid w:val="49BF7880"/>
    <w:rsid w:val="49C82B49"/>
    <w:rsid w:val="49D56C49"/>
    <w:rsid w:val="49D855C7"/>
    <w:rsid w:val="49EC4258"/>
    <w:rsid w:val="49F80512"/>
    <w:rsid w:val="49FF42B2"/>
    <w:rsid w:val="4A134E44"/>
    <w:rsid w:val="4A21436D"/>
    <w:rsid w:val="4A263F01"/>
    <w:rsid w:val="4A4658CB"/>
    <w:rsid w:val="4A4C1CC9"/>
    <w:rsid w:val="4A5F0C28"/>
    <w:rsid w:val="4A624F55"/>
    <w:rsid w:val="4A7F1D52"/>
    <w:rsid w:val="4A854E3F"/>
    <w:rsid w:val="4A953B1E"/>
    <w:rsid w:val="4AAB146E"/>
    <w:rsid w:val="4ACF2903"/>
    <w:rsid w:val="4AFB4F34"/>
    <w:rsid w:val="4B0F757E"/>
    <w:rsid w:val="4B130467"/>
    <w:rsid w:val="4B1338CC"/>
    <w:rsid w:val="4B172B12"/>
    <w:rsid w:val="4B1E7CCA"/>
    <w:rsid w:val="4B1F0138"/>
    <w:rsid w:val="4B242A8A"/>
    <w:rsid w:val="4B262EBA"/>
    <w:rsid w:val="4B435D76"/>
    <w:rsid w:val="4B531F8D"/>
    <w:rsid w:val="4B6139D5"/>
    <w:rsid w:val="4B662E8B"/>
    <w:rsid w:val="4B7B3BAB"/>
    <w:rsid w:val="4B82772E"/>
    <w:rsid w:val="4B870F18"/>
    <w:rsid w:val="4B8D450C"/>
    <w:rsid w:val="4B943B21"/>
    <w:rsid w:val="4B9A718E"/>
    <w:rsid w:val="4BAB096B"/>
    <w:rsid w:val="4BAF7E06"/>
    <w:rsid w:val="4BBB3716"/>
    <w:rsid w:val="4BBD0359"/>
    <w:rsid w:val="4BD46636"/>
    <w:rsid w:val="4BD6500F"/>
    <w:rsid w:val="4BEE45CB"/>
    <w:rsid w:val="4BF326C8"/>
    <w:rsid w:val="4C03036E"/>
    <w:rsid w:val="4C082496"/>
    <w:rsid w:val="4C08678F"/>
    <w:rsid w:val="4C1017DC"/>
    <w:rsid w:val="4C165F9F"/>
    <w:rsid w:val="4C1B5AC4"/>
    <w:rsid w:val="4C1D632B"/>
    <w:rsid w:val="4C396B73"/>
    <w:rsid w:val="4C426781"/>
    <w:rsid w:val="4C4B37EA"/>
    <w:rsid w:val="4C4C5496"/>
    <w:rsid w:val="4C6A1CEF"/>
    <w:rsid w:val="4C6C3432"/>
    <w:rsid w:val="4C854697"/>
    <w:rsid w:val="4C8A5FB4"/>
    <w:rsid w:val="4C8C21FB"/>
    <w:rsid w:val="4C9153FC"/>
    <w:rsid w:val="4C9D08B4"/>
    <w:rsid w:val="4CA66198"/>
    <w:rsid w:val="4CAA102F"/>
    <w:rsid w:val="4CB14655"/>
    <w:rsid w:val="4CB33E17"/>
    <w:rsid w:val="4CC80B92"/>
    <w:rsid w:val="4CC92C3A"/>
    <w:rsid w:val="4CE01489"/>
    <w:rsid w:val="4CEB74B6"/>
    <w:rsid w:val="4CF71ECA"/>
    <w:rsid w:val="4CF8202F"/>
    <w:rsid w:val="4CFD4AAA"/>
    <w:rsid w:val="4D03578B"/>
    <w:rsid w:val="4D182801"/>
    <w:rsid w:val="4D1836FB"/>
    <w:rsid w:val="4D2253C1"/>
    <w:rsid w:val="4D4231FC"/>
    <w:rsid w:val="4D4674EF"/>
    <w:rsid w:val="4D745491"/>
    <w:rsid w:val="4D79073E"/>
    <w:rsid w:val="4D7B0185"/>
    <w:rsid w:val="4D9E34B9"/>
    <w:rsid w:val="4DBF6851"/>
    <w:rsid w:val="4DC70EF4"/>
    <w:rsid w:val="4DC90683"/>
    <w:rsid w:val="4DC94ACF"/>
    <w:rsid w:val="4DD61D2A"/>
    <w:rsid w:val="4DE54991"/>
    <w:rsid w:val="4DF05258"/>
    <w:rsid w:val="4E252D2A"/>
    <w:rsid w:val="4E3D2E04"/>
    <w:rsid w:val="4E3F795C"/>
    <w:rsid w:val="4E40707C"/>
    <w:rsid w:val="4E42373A"/>
    <w:rsid w:val="4E507D99"/>
    <w:rsid w:val="4E8D2056"/>
    <w:rsid w:val="4E915170"/>
    <w:rsid w:val="4EBB286E"/>
    <w:rsid w:val="4EC632AF"/>
    <w:rsid w:val="4ED024B6"/>
    <w:rsid w:val="4ED21F42"/>
    <w:rsid w:val="4EDA5370"/>
    <w:rsid w:val="4EDC5ECC"/>
    <w:rsid w:val="4EE07940"/>
    <w:rsid w:val="4EF647A8"/>
    <w:rsid w:val="4F093E78"/>
    <w:rsid w:val="4F1E444B"/>
    <w:rsid w:val="4F2B223C"/>
    <w:rsid w:val="4F2C416E"/>
    <w:rsid w:val="4F3B0396"/>
    <w:rsid w:val="4F3B0E3C"/>
    <w:rsid w:val="4F4D0E89"/>
    <w:rsid w:val="4F5464CE"/>
    <w:rsid w:val="4F55307E"/>
    <w:rsid w:val="4F6F5219"/>
    <w:rsid w:val="4F8E4B27"/>
    <w:rsid w:val="4FA60918"/>
    <w:rsid w:val="4FB476B5"/>
    <w:rsid w:val="4FBC4BF4"/>
    <w:rsid w:val="4FD65B1E"/>
    <w:rsid w:val="4FD86F36"/>
    <w:rsid w:val="50051405"/>
    <w:rsid w:val="500832F8"/>
    <w:rsid w:val="501136F0"/>
    <w:rsid w:val="501414DE"/>
    <w:rsid w:val="501F037F"/>
    <w:rsid w:val="502256AD"/>
    <w:rsid w:val="502E5255"/>
    <w:rsid w:val="503A442C"/>
    <w:rsid w:val="504215FA"/>
    <w:rsid w:val="50451DB7"/>
    <w:rsid w:val="504B791D"/>
    <w:rsid w:val="508F60CA"/>
    <w:rsid w:val="50981162"/>
    <w:rsid w:val="50AB2C64"/>
    <w:rsid w:val="50BC7B28"/>
    <w:rsid w:val="50C06385"/>
    <w:rsid w:val="50CA3636"/>
    <w:rsid w:val="50CE6418"/>
    <w:rsid w:val="50D40BCA"/>
    <w:rsid w:val="50D70E9D"/>
    <w:rsid w:val="50D75D0F"/>
    <w:rsid w:val="50F35D93"/>
    <w:rsid w:val="50FA44CD"/>
    <w:rsid w:val="5105303B"/>
    <w:rsid w:val="51114085"/>
    <w:rsid w:val="511216F1"/>
    <w:rsid w:val="512148E1"/>
    <w:rsid w:val="512A1CE3"/>
    <w:rsid w:val="51343285"/>
    <w:rsid w:val="51392F3A"/>
    <w:rsid w:val="513A3791"/>
    <w:rsid w:val="514516F1"/>
    <w:rsid w:val="51505700"/>
    <w:rsid w:val="51545650"/>
    <w:rsid w:val="5156697B"/>
    <w:rsid w:val="516E7D73"/>
    <w:rsid w:val="5180209A"/>
    <w:rsid w:val="51897721"/>
    <w:rsid w:val="518F4D7D"/>
    <w:rsid w:val="519667AD"/>
    <w:rsid w:val="51973EE4"/>
    <w:rsid w:val="51A84D41"/>
    <w:rsid w:val="51AA2482"/>
    <w:rsid w:val="51B1317F"/>
    <w:rsid w:val="51C23429"/>
    <w:rsid w:val="51D560F8"/>
    <w:rsid w:val="51DB1E92"/>
    <w:rsid w:val="51E14E39"/>
    <w:rsid w:val="51E36D50"/>
    <w:rsid w:val="51ED757F"/>
    <w:rsid w:val="51EE7A0F"/>
    <w:rsid w:val="51F13019"/>
    <w:rsid w:val="51F5689F"/>
    <w:rsid w:val="52000D9C"/>
    <w:rsid w:val="5211091B"/>
    <w:rsid w:val="52150A7D"/>
    <w:rsid w:val="52260D03"/>
    <w:rsid w:val="52414306"/>
    <w:rsid w:val="52457AEB"/>
    <w:rsid w:val="52564EE5"/>
    <w:rsid w:val="52650E48"/>
    <w:rsid w:val="52666F95"/>
    <w:rsid w:val="526763FB"/>
    <w:rsid w:val="52740A71"/>
    <w:rsid w:val="52741EC2"/>
    <w:rsid w:val="52816BB6"/>
    <w:rsid w:val="53336AAE"/>
    <w:rsid w:val="533A136C"/>
    <w:rsid w:val="53480B19"/>
    <w:rsid w:val="5355264E"/>
    <w:rsid w:val="535F2BBA"/>
    <w:rsid w:val="536254F1"/>
    <w:rsid w:val="537B1523"/>
    <w:rsid w:val="537C67BA"/>
    <w:rsid w:val="53AF337A"/>
    <w:rsid w:val="53B26284"/>
    <w:rsid w:val="53B759F4"/>
    <w:rsid w:val="53D225A4"/>
    <w:rsid w:val="53DF4479"/>
    <w:rsid w:val="54157C9B"/>
    <w:rsid w:val="54163A8A"/>
    <w:rsid w:val="54186AD3"/>
    <w:rsid w:val="54213F74"/>
    <w:rsid w:val="54371F77"/>
    <w:rsid w:val="543B112A"/>
    <w:rsid w:val="54477CC6"/>
    <w:rsid w:val="54547B86"/>
    <w:rsid w:val="545E0121"/>
    <w:rsid w:val="54620B37"/>
    <w:rsid w:val="546A3396"/>
    <w:rsid w:val="54760B52"/>
    <w:rsid w:val="5481317B"/>
    <w:rsid w:val="548B620F"/>
    <w:rsid w:val="5494027A"/>
    <w:rsid w:val="54A209E3"/>
    <w:rsid w:val="54A21918"/>
    <w:rsid w:val="54AA76FF"/>
    <w:rsid w:val="54AD50F3"/>
    <w:rsid w:val="54B92F65"/>
    <w:rsid w:val="54CD732E"/>
    <w:rsid w:val="54CE5C12"/>
    <w:rsid w:val="54DA00AC"/>
    <w:rsid w:val="54DE5937"/>
    <w:rsid w:val="54E05AE9"/>
    <w:rsid w:val="54E82ECC"/>
    <w:rsid w:val="54EA31C7"/>
    <w:rsid w:val="54F02286"/>
    <w:rsid w:val="54FB3C17"/>
    <w:rsid w:val="55072E0B"/>
    <w:rsid w:val="551E5DD3"/>
    <w:rsid w:val="55220DA5"/>
    <w:rsid w:val="55272CCA"/>
    <w:rsid w:val="552B579B"/>
    <w:rsid w:val="55303C1E"/>
    <w:rsid w:val="5544415B"/>
    <w:rsid w:val="55487F01"/>
    <w:rsid w:val="555C6E60"/>
    <w:rsid w:val="556B7BE3"/>
    <w:rsid w:val="556E313D"/>
    <w:rsid w:val="556E398A"/>
    <w:rsid w:val="558114B8"/>
    <w:rsid w:val="55910F8E"/>
    <w:rsid w:val="559E2213"/>
    <w:rsid w:val="55AB500F"/>
    <w:rsid w:val="55B256C0"/>
    <w:rsid w:val="55C73811"/>
    <w:rsid w:val="55DF79E5"/>
    <w:rsid w:val="5611384C"/>
    <w:rsid w:val="561B28DD"/>
    <w:rsid w:val="561D05FE"/>
    <w:rsid w:val="562163E5"/>
    <w:rsid w:val="56243972"/>
    <w:rsid w:val="5625542E"/>
    <w:rsid w:val="5635520A"/>
    <w:rsid w:val="564846E1"/>
    <w:rsid w:val="566056C5"/>
    <w:rsid w:val="56641FF0"/>
    <w:rsid w:val="566C0CDE"/>
    <w:rsid w:val="567F34E2"/>
    <w:rsid w:val="56840D14"/>
    <w:rsid w:val="568868CC"/>
    <w:rsid w:val="56933527"/>
    <w:rsid w:val="569C4AD4"/>
    <w:rsid w:val="56A90562"/>
    <w:rsid w:val="56AD47B1"/>
    <w:rsid w:val="56B913AD"/>
    <w:rsid w:val="56D1235F"/>
    <w:rsid w:val="56DA0859"/>
    <w:rsid w:val="56DC35DD"/>
    <w:rsid w:val="56E17318"/>
    <w:rsid w:val="56FD590E"/>
    <w:rsid w:val="56FE257B"/>
    <w:rsid w:val="5702291F"/>
    <w:rsid w:val="57036880"/>
    <w:rsid w:val="57080DC8"/>
    <w:rsid w:val="5725410D"/>
    <w:rsid w:val="57305E26"/>
    <w:rsid w:val="57314C5A"/>
    <w:rsid w:val="57415244"/>
    <w:rsid w:val="574A5794"/>
    <w:rsid w:val="574D13EC"/>
    <w:rsid w:val="575A261C"/>
    <w:rsid w:val="57A6426A"/>
    <w:rsid w:val="57B82816"/>
    <w:rsid w:val="57B87D1E"/>
    <w:rsid w:val="57C06C2C"/>
    <w:rsid w:val="57E01724"/>
    <w:rsid w:val="57F307C1"/>
    <w:rsid w:val="57FA2BAA"/>
    <w:rsid w:val="580162E5"/>
    <w:rsid w:val="58041F34"/>
    <w:rsid w:val="5815497A"/>
    <w:rsid w:val="581C6799"/>
    <w:rsid w:val="581F4620"/>
    <w:rsid w:val="584F286F"/>
    <w:rsid w:val="585D149C"/>
    <w:rsid w:val="586621B6"/>
    <w:rsid w:val="587A0112"/>
    <w:rsid w:val="589C683B"/>
    <w:rsid w:val="58A64F0F"/>
    <w:rsid w:val="58B55746"/>
    <w:rsid w:val="58B9588A"/>
    <w:rsid w:val="58C14572"/>
    <w:rsid w:val="58C73AD7"/>
    <w:rsid w:val="58CF309C"/>
    <w:rsid w:val="58D25ED8"/>
    <w:rsid w:val="58DA2920"/>
    <w:rsid w:val="58DF24AD"/>
    <w:rsid w:val="58E930A9"/>
    <w:rsid w:val="58F020A3"/>
    <w:rsid w:val="58FB332B"/>
    <w:rsid w:val="590900E6"/>
    <w:rsid w:val="59113547"/>
    <w:rsid w:val="5915104C"/>
    <w:rsid w:val="59216BE2"/>
    <w:rsid w:val="593A1A9E"/>
    <w:rsid w:val="594E5246"/>
    <w:rsid w:val="594F0971"/>
    <w:rsid w:val="59540A82"/>
    <w:rsid w:val="59594578"/>
    <w:rsid w:val="59631729"/>
    <w:rsid w:val="596522DF"/>
    <w:rsid w:val="597D4B6A"/>
    <w:rsid w:val="59827DF3"/>
    <w:rsid w:val="59870732"/>
    <w:rsid w:val="598A7A09"/>
    <w:rsid w:val="59AF47E4"/>
    <w:rsid w:val="59B33075"/>
    <w:rsid w:val="59B63D96"/>
    <w:rsid w:val="59C13ED2"/>
    <w:rsid w:val="59E6253A"/>
    <w:rsid w:val="59E7033F"/>
    <w:rsid w:val="59E860B1"/>
    <w:rsid w:val="59F0027C"/>
    <w:rsid w:val="59FB4D0B"/>
    <w:rsid w:val="5A0354F7"/>
    <w:rsid w:val="5A1E5359"/>
    <w:rsid w:val="5A291824"/>
    <w:rsid w:val="5A344ECC"/>
    <w:rsid w:val="5A390B46"/>
    <w:rsid w:val="5A3B770C"/>
    <w:rsid w:val="5A3D382F"/>
    <w:rsid w:val="5A492723"/>
    <w:rsid w:val="5A51537E"/>
    <w:rsid w:val="5A572876"/>
    <w:rsid w:val="5A5A0BE4"/>
    <w:rsid w:val="5A5D74BC"/>
    <w:rsid w:val="5A6E0714"/>
    <w:rsid w:val="5A7C5C8F"/>
    <w:rsid w:val="5A90403D"/>
    <w:rsid w:val="5A93572D"/>
    <w:rsid w:val="5A9D71ED"/>
    <w:rsid w:val="5AA74703"/>
    <w:rsid w:val="5AAA3B25"/>
    <w:rsid w:val="5AB04EDE"/>
    <w:rsid w:val="5AC64C86"/>
    <w:rsid w:val="5ACF4A76"/>
    <w:rsid w:val="5AD51064"/>
    <w:rsid w:val="5AD55A7C"/>
    <w:rsid w:val="5ADE295C"/>
    <w:rsid w:val="5AF8170C"/>
    <w:rsid w:val="5B05555C"/>
    <w:rsid w:val="5B0A4BC8"/>
    <w:rsid w:val="5B1649CC"/>
    <w:rsid w:val="5B1716E1"/>
    <w:rsid w:val="5B244DD8"/>
    <w:rsid w:val="5B2717CA"/>
    <w:rsid w:val="5B295890"/>
    <w:rsid w:val="5B2D7342"/>
    <w:rsid w:val="5B3879B9"/>
    <w:rsid w:val="5B401EC9"/>
    <w:rsid w:val="5B436EF0"/>
    <w:rsid w:val="5B480E92"/>
    <w:rsid w:val="5B4D2B80"/>
    <w:rsid w:val="5B550806"/>
    <w:rsid w:val="5B63588F"/>
    <w:rsid w:val="5B7B185E"/>
    <w:rsid w:val="5B893F6C"/>
    <w:rsid w:val="5B9B45EA"/>
    <w:rsid w:val="5B9F1B41"/>
    <w:rsid w:val="5BA37F28"/>
    <w:rsid w:val="5BAE24A8"/>
    <w:rsid w:val="5BB117B1"/>
    <w:rsid w:val="5BB9244E"/>
    <w:rsid w:val="5BBC287B"/>
    <w:rsid w:val="5BC51BF0"/>
    <w:rsid w:val="5BCF26D8"/>
    <w:rsid w:val="5BE86470"/>
    <w:rsid w:val="5BF5470C"/>
    <w:rsid w:val="5C0B7CEE"/>
    <w:rsid w:val="5C1333BB"/>
    <w:rsid w:val="5C205F58"/>
    <w:rsid w:val="5C44015E"/>
    <w:rsid w:val="5C4D41F0"/>
    <w:rsid w:val="5C554BC5"/>
    <w:rsid w:val="5C636253"/>
    <w:rsid w:val="5C7509E6"/>
    <w:rsid w:val="5C7D3D43"/>
    <w:rsid w:val="5C882C4F"/>
    <w:rsid w:val="5C887DF1"/>
    <w:rsid w:val="5C8962BA"/>
    <w:rsid w:val="5CA70B0A"/>
    <w:rsid w:val="5CBD523A"/>
    <w:rsid w:val="5CCD31A9"/>
    <w:rsid w:val="5CD2475E"/>
    <w:rsid w:val="5CF86CAE"/>
    <w:rsid w:val="5D0B3776"/>
    <w:rsid w:val="5D443020"/>
    <w:rsid w:val="5D47572E"/>
    <w:rsid w:val="5D485FD5"/>
    <w:rsid w:val="5D487E79"/>
    <w:rsid w:val="5D516A2D"/>
    <w:rsid w:val="5D65410C"/>
    <w:rsid w:val="5D7D662C"/>
    <w:rsid w:val="5D954FBB"/>
    <w:rsid w:val="5DE847B7"/>
    <w:rsid w:val="5E0779FA"/>
    <w:rsid w:val="5E131AC2"/>
    <w:rsid w:val="5E1D5BB1"/>
    <w:rsid w:val="5E1D5F77"/>
    <w:rsid w:val="5E234035"/>
    <w:rsid w:val="5E345DBF"/>
    <w:rsid w:val="5E355654"/>
    <w:rsid w:val="5E4F7B9F"/>
    <w:rsid w:val="5E632DB0"/>
    <w:rsid w:val="5E751A3D"/>
    <w:rsid w:val="5E7762CF"/>
    <w:rsid w:val="5E8460C1"/>
    <w:rsid w:val="5E8D61CD"/>
    <w:rsid w:val="5E92367E"/>
    <w:rsid w:val="5EBD47B9"/>
    <w:rsid w:val="5EBF574D"/>
    <w:rsid w:val="5EC9135A"/>
    <w:rsid w:val="5ED14E5B"/>
    <w:rsid w:val="5EDC1529"/>
    <w:rsid w:val="5EF04B7B"/>
    <w:rsid w:val="5EFF3DE0"/>
    <w:rsid w:val="5F106EAF"/>
    <w:rsid w:val="5F283CA5"/>
    <w:rsid w:val="5F305F32"/>
    <w:rsid w:val="5F4060EA"/>
    <w:rsid w:val="5F414203"/>
    <w:rsid w:val="5F425A26"/>
    <w:rsid w:val="5F4E3CB5"/>
    <w:rsid w:val="5F5E2546"/>
    <w:rsid w:val="5F7D1E64"/>
    <w:rsid w:val="5F9374D0"/>
    <w:rsid w:val="5FB76990"/>
    <w:rsid w:val="5FC334A7"/>
    <w:rsid w:val="5FCC1B18"/>
    <w:rsid w:val="5FD86134"/>
    <w:rsid w:val="5FDA48B5"/>
    <w:rsid w:val="5FE25384"/>
    <w:rsid w:val="5FE875BC"/>
    <w:rsid w:val="60213F74"/>
    <w:rsid w:val="603D6662"/>
    <w:rsid w:val="60671E65"/>
    <w:rsid w:val="60747F81"/>
    <w:rsid w:val="607562A7"/>
    <w:rsid w:val="60786235"/>
    <w:rsid w:val="608429EC"/>
    <w:rsid w:val="608664A5"/>
    <w:rsid w:val="608C7B28"/>
    <w:rsid w:val="608F41F2"/>
    <w:rsid w:val="609E6925"/>
    <w:rsid w:val="60BA77CD"/>
    <w:rsid w:val="60C63F24"/>
    <w:rsid w:val="60CA2B58"/>
    <w:rsid w:val="60F80C2F"/>
    <w:rsid w:val="610B0872"/>
    <w:rsid w:val="610D5E32"/>
    <w:rsid w:val="613468C2"/>
    <w:rsid w:val="613A48D5"/>
    <w:rsid w:val="613C191C"/>
    <w:rsid w:val="61487E7F"/>
    <w:rsid w:val="614C4BCD"/>
    <w:rsid w:val="614F6149"/>
    <w:rsid w:val="6151253D"/>
    <w:rsid w:val="61572E4F"/>
    <w:rsid w:val="616128EC"/>
    <w:rsid w:val="61621D15"/>
    <w:rsid w:val="616720C6"/>
    <w:rsid w:val="617E294F"/>
    <w:rsid w:val="618604D6"/>
    <w:rsid w:val="618649E8"/>
    <w:rsid w:val="61882ACA"/>
    <w:rsid w:val="61A9585F"/>
    <w:rsid w:val="61AB7C65"/>
    <w:rsid w:val="61B20F7D"/>
    <w:rsid w:val="61C3512C"/>
    <w:rsid w:val="61D50E0A"/>
    <w:rsid w:val="61DB7979"/>
    <w:rsid w:val="61E513E8"/>
    <w:rsid w:val="61F96BC2"/>
    <w:rsid w:val="620310E4"/>
    <w:rsid w:val="62073433"/>
    <w:rsid w:val="620B3059"/>
    <w:rsid w:val="620D753C"/>
    <w:rsid w:val="62160B22"/>
    <w:rsid w:val="62162122"/>
    <w:rsid w:val="62181D46"/>
    <w:rsid w:val="624E0D77"/>
    <w:rsid w:val="625374B6"/>
    <w:rsid w:val="62554002"/>
    <w:rsid w:val="626B7791"/>
    <w:rsid w:val="627565C5"/>
    <w:rsid w:val="62796491"/>
    <w:rsid w:val="6287132C"/>
    <w:rsid w:val="628762A4"/>
    <w:rsid w:val="628C2933"/>
    <w:rsid w:val="628C4312"/>
    <w:rsid w:val="62AB1D8D"/>
    <w:rsid w:val="62C42917"/>
    <w:rsid w:val="62D9309F"/>
    <w:rsid w:val="62DE5A92"/>
    <w:rsid w:val="62E73481"/>
    <w:rsid w:val="62ED42C9"/>
    <w:rsid w:val="62FA55D0"/>
    <w:rsid w:val="631A7E52"/>
    <w:rsid w:val="63234C0F"/>
    <w:rsid w:val="63355D34"/>
    <w:rsid w:val="634B4DB7"/>
    <w:rsid w:val="634C01CF"/>
    <w:rsid w:val="635134EB"/>
    <w:rsid w:val="635665B8"/>
    <w:rsid w:val="635B1B3D"/>
    <w:rsid w:val="638C2572"/>
    <w:rsid w:val="63A83A82"/>
    <w:rsid w:val="63BE4ABB"/>
    <w:rsid w:val="63BF6635"/>
    <w:rsid w:val="63CB3622"/>
    <w:rsid w:val="63D600F2"/>
    <w:rsid w:val="63E31E9D"/>
    <w:rsid w:val="63EC3164"/>
    <w:rsid w:val="63FA7ECE"/>
    <w:rsid w:val="640434E5"/>
    <w:rsid w:val="64185C22"/>
    <w:rsid w:val="643B275E"/>
    <w:rsid w:val="64411A38"/>
    <w:rsid w:val="64472050"/>
    <w:rsid w:val="64587275"/>
    <w:rsid w:val="645A4D4A"/>
    <w:rsid w:val="646A5BED"/>
    <w:rsid w:val="646F41AC"/>
    <w:rsid w:val="647147AB"/>
    <w:rsid w:val="648A6387"/>
    <w:rsid w:val="64A30C3B"/>
    <w:rsid w:val="64B87B20"/>
    <w:rsid w:val="64C4485F"/>
    <w:rsid w:val="64DA076B"/>
    <w:rsid w:val="64E36924"/>
    <w:rsid w:val="64E9112D"/>
    <w:rsid w:val="64FA59F0"/>
    <w:rsid w:val="65014155"/>
    <w:rsid w:val="65142B38"/>
    <w:rsid w:val="6520621E"/>
    <w:rsid w:val="653D68E6"/>
    <w:rsid w:val="655E1F51"/>
    <w:rsid w:val="655E7181"/>
    <w:rsid w:val="656A3683"/>
    <w:rsid w:val="656A7144"/>
    <w:rsid w:val="656E05D2"/>
    <w:rsid w:val="65765ABD"/>
    <w:rsid w:val="65787D37"/>
    <w:rsid w:val="657B048C"/>
    <w:rsid w:val="657F70B1"/>
    <w:rsid w:val="65865107"/>
    <w:rsid w:val="659242EE"/>
    <w:rsid w:val="65B0069A"/>
    <w:rsid w:val="65B34F87"/>
    <w:rsid w:val="65B61ED7"/>
    <w:rsid w:val="65F93869"/>
    <w:rsid w:val="660B2971"/>
    <w:rsid w:val="660B5D8E"/>
    <w:rsid w:val="66101EAA"/>
    <w:rsid w:val="66224F9D"/>
    <w:rsid w:val="6632531C"/>
    <w:rsid w:val="665B45D9"/>
    <w:rsid w:val="667237CD"/>
    <w:rsid w:val="667A559E"/>
    <w:rsid w:val="66953E2E"/>
    <w:rsid w:val="669566DC"/>
    <w:rsid w:val="669C0D67"/>
    <w:rsid w:val="66AE39AD"/>
    <w:rsid w:val="66B00768"/>
    <w:rsid w:val="66DA2D4C"/>
    <w:rsid w:val="66DE6544"/>
    <w:rsid w:val="66F40EB6"/>
    <w:rsid w:val="66FB73E6"/>
    <w:rsid w:val="670A4B9E"/>
    <w:rsid w:val="67171C12"/>
    <w:rsid w:val="671C012D"/>
    <w:rsid w:val="672E507D"/>
    <w:rsid w:val="673936D7"/>
    <w:rsid w:val="67517AFA"/>
    <w:rsid w:val="676C58B2"/>
    <w:rsid w:val="67805AAD"/>
    <w:rsid w:val="67921D1E"/>
    <w:rsid w:val="67925682"/>
    <w:rsid w:val="67A838AD"/>
    <w:rsid w:val="67A90BCA"/>
    <w:rsid w:val="67AB1B26"/>
    <w:rsid w:val="67B265D1"/>
    <w:rsid w:val="67B30E44"/>
    <w:rsid w:val="67B445B8"/>
    <w:rsid w:val="67C23B71"/>
    <w:rsid w:val="67C501C3"/>
    <w:rsid w:val="67E55296"/>
    <w:rsid w:val="67E87F7F"/>
    <w:rsid w:val="68080A2F"/>
    <w:rsid w:val="681E7CFD"/>
    <w:rsid w:val="68221B5F"/>
    <w:rsid w:val="68245AAD"/>
    <w:rsid w:val="68260669"/>
    <w:rsid w:val="682633F9"/>
    <w:rsid w:val="68270406"/>
    <w:rsid w:val="68273145"/>
    <w:rsid w:val="682A5BF7"/>
    <w:rsid w:val="68535738"/>
    <w:rsid w:val="68721156"/>
    <w:rsid w:val="687C423F"/>
    <w:rsid w:val="68A6107A"/>
    <w:rsid w:val="68BB024A"/>
    <w:rsid w:val="68C25D28"/>
    <w:rsid w:val="68C56A94"/>
    <w:rsid w:val="68C76E3B"/>
    <w:rsid w:val="68D033F3"/>
    <w:rsid w:val="68D50A2F"/>
    <w:rsid w:val="68DC689F"/>
    <w:rsid w:val="68E0170A"/>
    <w:rsid w:val="690C4305"/>
    <w:rsid w:val="69141C2E"/>
    <w:rsid w:val="69184264"/>
    <w:rsid w:val="69430710"/>
    <w:rsid w:val="695479FA"/>
    <w:rsid w:val="69577732"/>
    <w:rsid w:val="696E334E"/>
    <w:rsid w:val="696F1E02"/>
    <w:rsid w:val="69762AAC"/>
    <w:rsid w:val="697826BD"/>
    <w:rsid w:val="697850F1"/>
    <w:rsid w:val="69874F79"/>
    <w:rsid w:val="69997553"/>
    <w:rsid w:val="69AA23F5"/>
    <w:rsid w:val="69BF7EC3"/>
    <w:rsid w:val="69C174CB"/>
    <w:rsid w:val="69CD5383"/>
    <w:rsid w:val="69D04A00"/>
    <w:rsid w:val="69D330B4"/>
    <w:rsid w:val="69E80552"/>
    <w:rsid w:val="69F432B5"/>
    <w:rsid w:val="6A083959"/>
    <w:rsid w:val="6A2835EC"/>
    <w:rsid w:val="6A291175"/>
    <w:rsid w:val="6A2C34AA"/>
    <w:rsid w:val="6A332FC7"/>
    <w:rsid w:val="6A3F7FE7"/>
    <w:rsid w:val="6A503E5B"/>
    <w:rsid w:val="6A571043"/>
    <w:rsid w:val="6A6459AF"/>
    <w:rsid w:val="6A820F91"/>
    <w:rsid w:val="6A824374"/>
    <w:rsid w:val="6A87407F"/>
    <w:rsid w:val="6A884A17"/>
    <w:rsid w:val="6A9736B6"/>
    <w:rsid w:val="6A99127D"/>
    <w:rsid w:val="6AB43706"/>
    <w:rsid w:val="6AB8004E"/>
    <w:rsid w:val="6AB861B4"/>
    <w:rsid w:val="6AD96CB7"/>
    <w:rsid w:val="6AE14E68"/>
    <w:rsid w:val="6AE94B94"/>
    <w:rsid w:val="6AEA1BB6"/>
    <w:rsid w:val="6B0F3C1E"/>
    <w:rsid w:val="6B13077A"/>
    <w:rsid w:val="6B1424DD"/>
    <w:rsid w:val="6B221E5F"/>
    <w:rsid w:val="6B272595"/>
    <w:rsid w:val="6B2B1CE6"/>
    <w:rsid w:val="6B2F5E6F"/>
    <w:rsid w:val="6B4629BA"/>
    <w:rsid w:val="6B4C3CF7"/>
    <w:rsid w:val="6B5F4252"/>
    <w:rsid w:val="6B6B5CD2"/>
    <w:rsid w:val="6B711394"/>
    <w:rsid w:val="6B772471"/>
    <w:rsid w:val="6B7C0E69"/>
    <w:rsid w:val="6B857B5D"/>
    <w:rsid w:val="6B882178"/>
    <w:rsid w:val="6B8D589F"/>
    <w:rsid w:val="6B9541FA"/>
    <w:rsid w:val="6BA078E7"/>
    <w:rsid w:val="6BB36B04"/>
    <w:rsid w:val="6BBD490E"/>
    <w:rsid w:val="6BC576AE"/>
    <w:rsid w:val="6BCC1277"/>
    <w:rsid w:val="6BCE51E5"/>
    <w:rsid w:val="6BD05062"/>
    <w:rsid w:val="6BEA1F9C"/>
    <w:rsid w:val="6BF279A0"/>
    <w:rsid w:val="6BFC4F57"/>
    <w:rsid w:val="6C066239"/>
    <w:rsid w:val="6C1F76C2"/>
    <w:rsid w:val="6C372744"/>
    <w:rsid w:val="6C4E1244"/>
    <w:rsid w:val="6C5B6EEC"/>
    <w:rsid w:val="6C5D2D2B"/>
    <w:rsid w:val="6C6E3EA2"/>
    <w:rsid w:val="6C7765FE"/>
    <w:rsid w:val="6C8008DC"/>
    <w:rsid w:val="6C9B3F28"/>
    <w:rsid w:val="6C9B7ADA"/>
    <w:rsid w:val="6CAA5E4D"/>
    <w:rsid w:val="6CC60DC9"/>
    <w:rsid w:val="6CD44DB3"/>
    <w:rsid w:val="6CDC7845"/>
    <w:rsid w:val="6D000FC4"/>
    <w:rsid w:val="6D0222AE"/>
    <w:rsid w:val="6D031778"/>
    <w:rsid w:val="6D08005D"/>
    <w:rsid w:val="6D0A7C83"/>
    <w:rsid w:val="6D106FB7"/>
    <w:rsid w:val="6D1C3F9C"/>
    <w:rsid w:val="6D2B7848"/>
    <w:rsid w:val="6D4A67A4"/>
    <w:rsid w:val="6D507B9E"/>
    <w:rsid w:val="6D517127"/>
    <w:rsid w:val="6D5D5CC1"/>
    <w:rsid w:val="6D6B744D"/>
    <w:rsid w:val="6D6E2003"/>
    <w:rsid w:val="6D782946"/>
    <w:rsid w:val="6D88460B"/>
    <w:rsid w:val="6DA07DE7"/>
    <w:rsid w:val="6DA721E6"/>
    <w:rsid w:val="6DBE5CD2"/>
    <w:rsid w:val="6DCF5902"/>
    <w:rsid w:val="6DD17765"/>
    <w:rsid w:val="6DE374BA"/>
    <w:rsid w:val="6DEC6B1D"/>
    <w:rsid w:val="6E0B3AA3"/>
    <w:rsid w:val="6E1A3D81"/>
    <w:rsid w:val="6E20601C"/>
    <w:rsid w:val="6E2A5041"/>
    <w:rsid w:val="6E2C4FDA"/>
    <w:rsid w:val="6E3A38A7"/>
    <w:rsid w:val="6E405232"/>
    <w:rsid w:val="6E4660D0"/>
    <w:rsid w:val="6E49556F"/>
    <w:rsid w:val="6E4A043D"/>
    <w:rsid w:val="6E5D124F"/>
    <w:rsid w:val="6E6F129A"/>
    <w:rsid w:val="6E81328B"/>
    <w:rsid w:val="6E8C7E9A"/>
    <w:rsid w:val="6E9E277B"/>
    <w:rsid w:val="6EA7226C"/>
    <w:rsid w:val="6EB13143"/>
    <w:rsid w:val="6EBD7502"/>
    <w:rsid w:val="6EBF0F07"/>
    <w:rsid w:val="6EC3545C"/>
    <w:rsid w:val="6ECA78B1"/>
    <w:rsid w:val="6ED3082D"/>
    <w:rsid w:val="6ED802BA"/>
    <w:rsid w:val="6EFD5C0F"/>
    <w:rsid w:val="6F0211AE"/>
    <w:rsid w:val="6F081FAF"/>
    <w:rsid w:val="6F185436"/>
    <w:rsid w:val="6F1C1F9E"/>
    <w:rsid w:val="6F252E0D"/>
    <w:rsid w:val="6F257D94"/>
    <w:rsid w:val="6F31361C"/>
    <w:rsid w:val="6F356A75"/>
    <w:rsid w:val="6F6A055F"/>
    <w:rsid w:val="6F6A09C1"/>
    <w:rsid w:val="6F733EF8"/>
    <w:rsid w:val="6F7478CD"/>
    <w:rsid w:val="6F8310B0"/>
    <w:rsid w:val="6FAF4A0F"/>
    <w:rsid w:val="6FB917DB"/>
    <w:rsid w:val="6FC80B1A"/>
    <w:rsid w:val="6FD412E1"/>
    <w:rsid w:val="6FE8060A"/>
    <w:rsid w:val="6FEA1D9F"/>
    <w:rsid w:val="6FEE7DF4"/>
    <w:rsid w:val="6FF43A17"/>
    <w:rsid w:val="6FF473BA"/>
    <w:rsid w:val="6FFC588A"/>
    <w:rsid w:val="70233526"/>
    <w:rsid w:val="70306C17"/>
    <w:rsid w:val="7032775A"/>
    <w:rsid w:val="70754C0A"/>
    <w:rsid w:val="70810F20"/>
    <w:rsid w:val="70861530"/>
    <w:rsid w:val="70984F7D"/>
    <w:rsid w:val="709970EF"/>
    <w:rsid w:val="709C1A8C"/>
    <w:rsid w:val="70B27B70"/>
    <w:rsid w:val="70B42928"/>
    <w:rsid w:val="70CE09C3"/>
    <w:rsid w:val="70D66B5B"/>
    <w:rsid w:val="70E41A32"/>
    <w:rsid w:val="71135B6C"/>
    <w:rsid w:val="71147566"/>
    <w:rsid w:val="71287630"/>
    <w:rsid w:val="712C1AEB"/>
    <w:rsid w:val="713148BC"/>
    <w:rsid w:val="71371CF9"/>
    <w:rsid w:val="713E5AE7"/>
    <w:rsid w:val="714D242D"/>
    <w:rsid w:val="71595F60"/>
    <w:rsid w:val="716F1C44"/>
    <w:rsid w:val="717E7A69"/>
    <w:rsid w:val="71806D32"/>
    <w:rsid w:val="71AD6FAE"/>
    <w:rsid w:val="71AE30B5"/>
    <w:rsid w:val="71C27EC8"/>
    <w:rsid w:val="71C33DD0"/>
    <w:rsid w:val="71C47A3E"/>
    <w:rsid w:val="71E66B42"/>
    <w:rsid w:val="71FE1EF5"/>
    <w:rsid w:val="71FE6B1E"/>
    <w:rsid w:val="72005AE6"/>
    <w:rsid w:val="72082326"/>
    <w:rsid w:val="72104AC2"/>
    <w:rsid w:val="72124041"/>
    <w:rsid w:val="72135B21"/>
    <w:rsid w:val="721601E1"/>
    <w:rsid w:val="72190667"/>
    <w:rsid w:val="72337620"/>
    <w:rsid w:val="72390483"/>
    <w:rsid w:val="723F5BDB"/>
    <w:rsid w:val="725226FE"/>
    <w:rsid w:val="72570EA7"/>
    <w:rsid w:val="725972C0"/>
    <w:rsid w:val="725B686D"/>
    <w:rsid w:val="72726B56"/>
    <w:rsid w:val="727355E2"/>
    <w:rsid w:val="72954897"/>
    <w:rsid w:val="72A11E23"/>
    <w:rsid w:val="72A322A5"/>
    <w:rsid w:val="72AF0917"/>
    <w:rsid w:val="72AF53EF"/>
    <w:rsid w:val="72B3210B"/>
    <w:rsid w:val="72CF7ADB"/>
    <w:rsid w:val="72E75951"/>
    <w:rsid w:val="72E91B02"/>
    <w:rsid w:val="72F805FE"/>
    <w:rsid w:val="72F9284C"/>
    <w:rsid w:val="72FF3233"/>
    <w:rsid w:val="731F34BA"/>
    <w:rsid w:val="733C616F"/>
    <w:rsid w:val="7340334A"/>
    <w:rsid w:val="734A7EB9"/>
    <w:rsid w:val="73586DC3"/>
    <w:rsid w:val="735B05AA"/>
    <w:rsid w:val="736811C4"/>
    <w:rsid w:val="73725CC7"/>
    <w:rsid w:val="73800008"/>
    <w:rsid w:val="738F08AE"/>
    <w:rsid w:val="739B35DE"/>
    <w:rsid w:val="73AC6A95"/>
    <w:rsid w:val="73DA0AAB"/>
    <w:rsid w:val="73FA2A89"/>
    <w:rsid w:val="7405758D"/>
    <w:rsid w:val="74071B2C"/>
    <w:rsid w:val="741505C3"/>
    <w:rsid w:val="74301EA6"/>
    <w:rsid w:val="74386E56"/>
    <w:rsid w:val="7439010A"/>
    <w:rsid w:val="743D7BB4"/>
    <w:rsid w:val="7442371E"/>
    <w:rsid w:val="745B1A80"/>
    <w:rsid w:val="74622F2F"/>
    <w:rsid w:val="7468424A"/>
    <w:rsid w:val="7497088D"/>
    <w:rsid w:val="74A30572"/>
    <w:rsid w:val="74AA7244"/>
    <w:rsid w:val="74C6304D"/>
    <w:rsid w:val="74C6592A"/>
    <w:rsid w:val="74C73FE3"/>
    <w:rsid w:val="74D752B2"/>
    <w:rsid w:val="74DC5A55"/>
    <w:rsid w:val="74E71A82"/>
    <w:rsid w:val="74F31C3B"/>
    <w:rsid w:val="74F64E3F"/>
    <w:rsid w:val="74FD1B30"/>
    <w:rsid w:val="75127587"/>
    <w:rsid w:val="751D0E17"/>
    <w:rsid w:val="752C6162"/>
    <w:rsid w:val="754A05DC"/>
    <w:rsid w:val="754D0AC8"/>
    <w:rsid w:val="755A7CE3"/>
    <w:rsid w:val="756358A8"/>
    <w:rsid w:val="756F4DCA"/>
    <w:rsid w:val="756F6066"/>
    <w:rsid w:val="75942A40"/>
    <w:rsid w:val="759D5D7C"/>
    <w:rsid w:val="75A023F2"/>
    <w:rsid w:val="75C5780F"/>
    <w:rsid w:val="75DE1FA4"/>
    <w:rsid w:val="75FB2A56"/>
    <w:rsid w:val="75FF18EA"/>
    <w:rsid w:val="76023351"/>
    <w:rsid w:val="761730DD"/>
    <w:rsid w:val="762514F1"/>
    <w:rsid w:val="762C5C47"/>
    <w:rsid w:val="765512FB"/>
    <w:rsid w:val="766477E6"/>
    <w:rsid w:val="76687032"/>
    <w:rsid w:val="7672045B"/>
    <w:rsid w:val="76766B2A"/>
    <w:rsid w:val="767F2D37"/>
    <w:rsid w:val="76895AED"/>
    <w:rsid w:val="7698131F"/>
    <w:rsid w:val="76984EB1"/>
    <w:rsid w:val="76991A17"/>
    <w:rsid w:val="76BA50E5"/>
    <w:rsid w:val="76D114B9"/>
    <w:rsid w:val="76D42781"/>
    <w:rsid w:val="76D81D5A"/>
    <w:rsid w:val="76FF6865"/>
    <w:rsid w:val="77067FBD"/>
    <w:rsid w:val="77236D53"/>
    <w:rsid w:val="772A5AB9"/>
    <w:rsid w:val="772B4368"/>
    <w:rsid w:val="774D3DC3"/>
    <w:rsid w:val="776D6580"/>
    <w:rsid w:val="778C04E9"/>
    <w:rsid w:val="778D0EB5"/>
    <w:rsid w:val="778F2765"/>
    <w:rsid w:val="77B360B7"/>
    <w:rsid w:val="77DD6D0D"/>
    <w:rsid w:val="77E22291"/>
    <w:rsid w:val="78037E72"/>
    <w:rsid w:val="78044227"/>
    <w:rsid w:val="78081284"/>
    <w:rsid w:val="780820AC"/>
    <w:rsid w:val="78125407"/>
    <w:rsid w:val="78163E0D"/>
    <w:rsid w:val="7816691F"/>
    <w:rsid w:val="78300AEE"/>
    <w:rsid w:val="784E49B9"/>
    <w:rsid w:val="784F14F7"/>
    <w:rsid w:val="78507637"/>
    <w:rsid w:val="78570A15"/>
    <w:rsid w:val="7859168E"/>
    <w:rsid w:val="7867796C"/>
    <w:rsid w:val="787F40EE"/>
    <w:rsid w:val="788E133E"/>
    <w:rsid w:val="78985EAB"/>
    <w:rsid w:val="789E5F80"/>
    <w:rsid w:val="78B57BD3"/>
    <w:rsid w:val="78C14DB7"/>
    <w:rsid w:val="78C243BF"/>
    <w:rsid w:val="78D81144"/>
    <w:rsid w:val="78DB60EA"/>
    <w:rsid w:val="78EF1AB2"/>
    <w:rsid w:val="78F3376F"/>
    <w:rsid w:val="78F669DD"/>
    <w:rsid w:val="78F93BF1"/>
    <w:rsid w:val="79047D24"/>
    <w:rsid w:val="792073FF"/>
    <w:rsid w:val="79255B1E"/>
    <w:rsid w:val="79327BE3"/>
    <w:rsid w:val="793423B9"/>
    <w:rsid w:val="794674FF"/>
    <w:rsid w:val="794F5E9D"/>
    <w:rsid w:val="7950305C"/>
    <w:rsid w:val="79596ED9"/>
    <w:rsid w:val="796606AB"/>
    <w:rsid w:val="797279F9"/>
    <w:rsid w:val="797B05F4"/>
    <w:rsid w:val="798B6440"/>
    <w:rsid w:val="79976759"/>
    <w:rsid w:val="799C0BFC"/>
    <w:rsid w:val="79A23D4A"/>
    <w:rsid w:val="79B50C6F"/>
    <w:rsid w:val="79C97C3D"/>
    <w:rsid w:val="79D319E8"/>
    <w:rsid w:val="79E06AB0"/>
    <w:rsid w:val="7A0527D6"/>
    <w:rsid w:val="7A073B40"/>
    <w:rsid w:val="7A161DCC"/>
    <w:rsid w:val="7A1D1EDB"/>
    <w:rsid w:val="7A1E66A7"/>
    <w:rsid w:val="7A230AF8"/>
    <w:rsid w:val="7A2B24E9"/>
    <w:rsid w:val="7A3626DC"/>
    <w:rsid w:val="7A3E3C86"/>
    <w:rsid w:val="7A421F6B"/>
    <w:rsid w:val="7A66124D"/>
    <w:rsid w:val="7A8A4BE4"/>
    <w:rsid w:val="7A9C129D"/>
    <w:rsid w:val="7AA44BF9"/>
    <w:rsid w:val="7AAC617C"/>
    <w:rsid w:val="7ABE7A74"/>
    <w:rsid w:val="7AC3193E"/>
    <w:rsid w:val="7AD825ED"/>
    <w:rsid w:val="7ADE35C4"/>
    <w:rsid w:val="7AE7522B"/>
    <w:rsid w:val="7AED7CA7"/>
    <w:rsid w:val="7AF26CCE"/>
    <w:rsid w:val="7AFC756B"/>
    <w:rsid w:val="7B034900"/>
    <w:rsid w:val="7B0A616D"/>
    <w:rsid w:val="7B1530FA"/>
    <w:rsid w:val="7B2373FC"/>
    <w:rsid w:val="7B296957"/>
    <w:rsid w:val="7B442558"/>
    <w:rsid w:val="7B6A65F9"/>
    <w:rsid w:val="7B73525D"/>
    <w:rsid w:val="7B841502"/>
    <w:rsid w:val="7B856B69"/>
    <w:rsid w:val="7BA51FAA"/>
    <w:rsid w:val="7BA71431"/>
    <w:rsid w:val="7BA84EEF"/>
    <w:rsid w:val="7BAA325D"/>
    <w:rsid w:val="7BAB65F0"/>
    <w:rsid w:val="7BC5601A"/>
    <w:rsid w:val="7BDB36C8"/>
    <w:rsid w:val="7BE067C0"/>
    <w:rsid w:val="7BF434DE"/>
    <w:rsid w:val="7C041716"/>
    <w:rsid w:val="7C0D7EE2"/>
    <w:rsid w:val="7C0F6F8D"/>
    <w:rsid w:val="7C1832E2"/>
    <w:rsid w:val="7C2C3168"/>
    <w:rsid w:val="7C60764A"/>
    <w:rsid w:val="7C7F077B"/>
    <w:rsid w:val="7C945C5D"/>
    <w:rsid w:val="7CB570A3"/>
    <w:rsid w:val="7CC85D2E"/>
    <w:rsid w:val="7CFA0A3C"/>
    <w:rsid w:val="7CFB25C5"/>
    <w:rsid w:val="7D024938"/>
    <w:rsid w:val="7D0432EA"/>
    <w:rsid w:val="7D071A67"/>
    <w:rsid w:val="7D08106A"/>
    <w:rsid w:val="7D153027"/>
    <w:rsid w:val="7D240558"/>
    <w:rsid w:val="7D265B72"/>
    <w:rsid w:val="7D4E4391"/>
    <w:rsid w:val="7D506BD1"/>
    <w:rsid w:val="7D6A50D1"/>
    <w:rsid w:val="7D6C1F0C"/>
    <w:rsid w:val="7D6F7C2B"/>
    <w:rsid w:val="7D7B5BD6"/>
    <w:rsid w:val="7D812A55"/>
    <w:rsid w:val="7D9828AA"/>
    <w:rsid w:val="7DA058B1"/>
    <w:rsid w:val="7DA15DD8"/>
    <w:rsid w:val="7DA54E7B"/>
    <w:rsid w:val="7DAD4B1E"/>
    <w:rsid w:val="7DC704B9"/>
    <w:rsid w:val="7DCE4670"/>
    <w:rsid w:val="7DDB6F5C"/>
    <w:rsid w:val="7DDF08B2"/>
    <w:rsid w:val="7DDF7781"/>
    <w:rsid w:val="7DE55ADE"/>
    <w:rsid w:val="7E122502"/>
    <w:rsid w:val="7E123900"/>
    <w:rsid w:val="7E2D277B"/>
    <w:rsid w:val="7E2F58AE"/>
    <w:rsid w:val="7E464EB2"/>
    <w:rsid w:val="7E5724CE"/>
    <w:rsid w:val="7E5B4BE3"/>
    <w:rsid w:val="7E6C79E8"/>
    <w:rsid w:val="7E6E14DC"/>
    <w:rsid w:val="7E7D6BF3"/>
    <w:rsid w:val="7E8F2FE1"/>
    <w:rsid w:val="7E9451AE"/>
    <w:rsid w:val="7EB35B91"/>
    <w:rsid w:val="7EB90785"/>
    <w:rsid w:val="7EE2181E"/>
    <w:rsid w:val="7EE97E69"/>
    <w:rsid w:val="7EEF15E6"/>
    <w:rsid w:val="7EFB7E48"/>
    <w:rsid w:val="7F0F3C4C"/>
    <w:rsid w:val="7F102E25"/>
    <w:rsid w:val="7F1F0D0A"/>
    <w:rsid w:val="7F2B3490"/>
    <w:rsid w:val="7F4B5891"/>
    <w:rsid w:val="7F4C3B9B"/>
    <w:rsid w:val="7F680EF6"/>
    <w:rsid w:val="7F6C1A45"/>
    <w:rsid w:val="7F81479C"/>
    <w:rsid w:val="7F91418B"/>
    <w:rsid w:val="7F9511E2"/>
    <w:rsid w:val="7F961536"/>
    <w:rsid w:val="7FAB72FA"/>
    <w:rsid w:val="7FB772DD"/>
    <w:rsid w:val="7FD5728C"/>
    <w:rsid w:val="7FE66A22"/>
    <w:rsid w:val="7FED0787"/>
    <w:rsid w:val="7FF3410F"/>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6">
    <w:name w:val="heading 2"/>
    <w:basedOn w:val="1"/>
    <w:next w:val="1"/>
    <w:link w:val="29"/>
    <w:qFormat/>
    <w:uiPriority w:val="0"/>
    <w:pPr>
      <w:keepNext/>
      <w:keepLines/>
      <w:numPr>
        <w:ilvl w:val="0"/>
        <w:numId w:val="2"/>
      </w:numPr>
      <w:spacing w:line="360" w:lineRule="auto"/>
      <w:outlineLvl w:val="1"/>
    </w:pPr>
    <w:rPr>
      <w:rFonts w:ascii="Arial" w:hAnsi="Arial"/>
      <w:b/>
      <w:bCs/>
      <w:sz w:val="28"/>
      <w:szCs w:val="32"/>
    </w:rPr>
  </w:style>
  <w:style w:type="paragraph" w:styleId="7">
    <w:name w:val="heading 3"/>
    <w:basedOn w:val="1"/>
    <w:next w:val="1"/>
    <w:qFormat/>
    <w:uiPriority w:val="0"/>
    <w:pPr>
      <w:keepNext/>
      <w:keepLines/>
      <w:outlineLvl w:val="2"/>
    </w:pPr>
    <w:rPr>
      <w:rFonts w:ascii="宋体" w:hAnsi="宋体" w:eastAsia="黑体"/>
      <w:bCs/>
      <w:sz w:val="24"/>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szCs w:val="22"/>
    </w:r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99"/>
    <w:pPr>
      <w:snapToGrid w:val="0"/>
      <w:ind w:firstLine="200"/>
    </w:pPr>
    <w:rPr>
      <w:rFonts w:ascii="Arial" w:hAnsi="Arial" w:cs="Arial"/>
      <w:szCs w:val="20"/>
    </w:rPr>
  </w:style>
  <w:style w:type="paragraph" w:styleId="8">
    <w:name w:val="Normal Indent"/>
    <w:basedOn w:val="1"/>
    <w:qFormat/>
    <w:uiPriority w:val="0"/>
    <w:pPr>
      <w:ind w:firstLine="420"/>
    </w:pPr>
    <w:rPr>
      <w:szCs w:val="20"/>
    </w:rPr>
  </w:style>
  <w:style w:type="paragraph" w:styleId="9">
    <w:name w:val="annotation text"/>
    <w:basedOn w:val="1"/>
    <w:qFormat/>
    <w:uiPriority w:val="0"/>
    <w:pPr>
      <w:jc w:val="left"/>
    </w:pPr>
  </w:style>
  <w:style w:type="paragraph" w:styleId="10">
    <w:name w:val="Body Text 3"/>
    <w:basedOn w:val="1"/>
    <w:qFormat/>
    <w:uiPriority w:val="0"/>
    <w:pPr>
      <w:spacing w:beforeLines="50"/>
    </w:pPr>
    <w:rPr>
      <w:rFonts w:ascii="宋体" w:hAnsi="宋体"/>
      <w:szCs w:val="20"/>
    </w:rPr>
  </w:style>
  <w:style w:type="paragraph" w:styleId="11">
    <w:name w:val="Body Text"/>
    <w:basedOn w:val="1"/>
    <w:qFormat/>
    <w:uiPriority w:val="0"/>
    <w:pPr>
      <w:spacing w:after="120"/>
    </w:pPr>
  </w:style>
  <w:style w:type="paragraph" w:styleId="12">
    <w:name w:val="Plain Text"/>
    <w:basedOn w:val="1"/>
    <w:qFormat/>
    <w:uiPriority w:val="0"/>
    <w:rPr>
      <w:rFonts w:ascii="宋体" w:hAnsi="Courier New"/>
      <w:szCs w:val="20"/>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before="120" w:after="120"/>
      <w:jc w:val="left"/>
    </w:pPr>
    <w:rPr>
      <w:rFonts w:cs="Calibri"/>
      <w:b/>
      <w:bCs/>
      <w:caps/>
      <w:sz w:val="20"/>
      <w:szCs w:val="20"/>
    </w:rPr>
  </w:style>
  <w:style w:type="paragraph" w:styleId="16">
    <w:name w:val="footnote text"/>
    <w:basedOn w:val="1"/>
    <w:unhideWhenUsed/>
    <w:qFormat/>
    <w:uiPriority w:val="0"/>
    <w:pPr>
      <w:snapToGrid w:val="0"/>
      <w:jc w:val="left"/>
    </w:pPr>
    <w:rPr>
      <w:sz w:val="18"/>
      <w:szCs w:val="18"/>
    </w:rPr>
  </w:style>
  <w:style w:type="paragraph" w:styleId="17">
    <w:name w:val="Normal (Web)"/>
    <w:basedOn w:val="1"/>
    <w:qFormat/>
    <w:uiPriority w:val="0"/>
    <w:pPr>
      <w:spacing w:before="100" w:beforeAutospacing="1" w:after="100" w:afterAutospacing="1"/>
    </w:pPr>
    <w:rPr>
      <w:rFonts w:ascii="宋体" w:hAnsi="宋体" w:eastAsia="宋体" w:cs="宋体"/>
      <w:sz w:val="24"/>
      <w:szCs w:val="24"/>
      <w:lang w:val="en-US" w:eastAsia="zh-CN" w:bidi="ar-SA"/>
    </w:rPr>
  </w:style>
  <w:style w:type="paragraph" w:styleId="18">
    <w:name w:val="index 1"/>
    <w:basedOn w:val="1"/>
    <w:next w:val="1"/>
    <w:semiHidden/>
    <w:qFormat/>
    <w:uiPriority w:val="0"/>
    <w:pPr>
      <w:spacing w:line="220" w:lineRule="exact"/>
      <w:jc w:val="center"/>
    </w:pPr>
    <w:rPr>
      <w:rFonts w:ascii="仿宋_GB2312" w:eastAsia="仿宋_GB2312"/>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annotation reference"/>
    <w:qFormat/>
    <w:uiPriority w:val="0"/>
    <w:rPr>
      <w:sz w:val="21"/>
      <w:szCs w:val="21"/>
    </w:rPr>
  </w:style>
  <w:style w:type="character" w:styleId="24">
    <w:name w:val="footnote reference"/>
    <w:qFormat/>
    <w:uiPriority w:val="0"/>
    <w:rPr>
      <w:vertAlign w:val="superscript"/>
    </w:rPr>
  </w:style>
  <w:style w:type="paragraph" w:customStyle="1" w:styleId="25">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6">
    <w:name w:val="表格"/>
    <w:basedOn w:val="1"/>
    <w:qFormat/>
    <w:uiPriority w:val="0"/>
    <w:pPr>
      <w:textAlignment w:val="center"/>
    </w:pPr>
    <w:rPr>
      <w:rFonts w:ascii="华文细黑" w:hAnsi="华文细黑"/>
      <w:kern w:val="0"/>
      <w:szCs w:val="20"/>
    </w:rPr>
  </w:style>
  <w:style w:type="paragraph" w:customStyle="1" w:styleId="27">
    <w:name w:val="正文 题目"/>
    <w:basedOn w:val="1"/>
    <w:qFormat/>
    <w:uiPriority w:val="0"/>
    <w:pPr>
      <w:jc w:val="center"/>
    </w:pPr>
    <w:rPr>
      <w:rFonts w:ascii="黑体" w:hAnsi="黑体" w:eastAsia="黑体"/>
      <w:sz w:val="28"/>
    </w:rPr>
  </w:style>
  <w:style w:type="paragraph" w:customStyle="1" w:styleId="28">
    <w:name w:val="列出段落1"/>
    <w:basedOn w:val="1"/>
    <w:qFormat/>
    <w:uiPriority w:val="99"/>
    <w:rPr>
      <w:rFonts w:ascii="Times New Roman" w:hAnsi="Times New Roman"/>
    </w:rPr>
  </w:style>
  <w:style w:type="character" w:customStyle="1" w:styleId="29">
    <w:name w:val="标题 2 字符"/>
    <w:link w:val="6"/>
    <w:qFormat/>
    <w:uiPriority w:val="0"/>
    <w:rPr>
      <w:rFonts w:ascii="Arial" w:hAnsi="Arial"/>
      <w:b/>
      <w:bCs/>
      <w:sz w:val="28"/>
      <w:szCs w:val="32"/>
    </w:rPr>
  </w:style>
  <w:style w:type="paragraph" w:customStyle="1" w:styleId="3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3">
    <w:name w:val="font21"/>
    <w:basedOn w:val="21"/>
    <w:qFormat/>
    <w:uiPriority w:val="0"/>
    <w:rPr>
      <w:rFonts w:hint="eastAsia" w:ascii="宋体" w:hAnsi="宋体" w:eastAsia="宋体" w:cs="宋体"/>
      <w:color w:val="000000"/>
      <w:sz w:val="24"/>
      <w:szCs w:val="24"/>
      <w:u w:val="none"/>
    </w:rPr>
  </w:style>
  <w:style w:type="character" w:customStyle="1" w:styleId="34">
    <w:name w:val="font01"/>
    <w:basedOn w:val="21"/>
    <w:qFormat/>
    <w:uiPriority w:val="0"/>
    <w:rPr>
      <w:rFonts w:hint="default" w:ascii="Times New Roman" w:hAnsi="Times New Roman" w:cs="Times New Roman"/>
      <w:color w:val="000000"/>
      <w:sz w:val="24"/>
      <w:szCs w:val="24"/>
      <w:u w:val="none"/>
    </w:rPr>
  </w:style>
  <w:style w:type="character" w:customStyle="1" w:styleId="35">
    <w:name w:val="font11"/>
    <w:basedOn w:val="21"/>
    <w:qFormat/>
    <w:uiPriority w:val="0"/>
    <w:rPr>
      <w:rFonts w:hint="default" w:ascii="Times New Roman" w:hAnsi="Times New Roman" w:cs="Times New Roman"/>
      <w:color w:val="000000"/>
      <w:sz w:val="20"/>
      <w:szCs w:val="20"/>
      <w:u w:val="none"/>
    </w:rPr>
  </w:style>
  <w:style w:type="character" w:customStyle="1" w:styleId="36">
    <w:name w:val="font31"/>
    <w:basedOn w:val="21"/>
    <w:qFormat/>
    <w:uiPriority w:val="0"/>
    <w:rPr>
      <w:rFonts w:hint="eastAsia" w:ascii="宋体" w:hAnsi="宋体" w:eastAsia="宋体" w:cs="宋体"/>
      <w:color w:val="000000"/>
      <w:sz w:val="20"/>
      <w:szCs w:val="20"/>
      <w:u w:val="none"/>
    </w:rPr>
  </w:style>
  <w:style w:type="paragraph" w:customStyle="1" w:styleId="37">
    <w:name w:val="附件标题"/>
    <w:basedOn w:val="6"/>
    <w:next w:val="1"/>
    <w:qFormat/>
    <w:uiPriority w:val="0"/>
    <w:pPr>
      <w:numPr>
        <w:numId w:val="3"/>
      </w:numPr>
      <w:tabs>
        <w:tab w:val="left" w:pos="1134"/>
      </w:tabs>
      <w:ind w:firstLine="0"/>
      <w:jc w:val="center"/>
    </w:pPr>
    <w:rPr>
      <w:rFonts w:ascii="黑体" w:hAnsi="黑体"/>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15e0cdf-3e94-4683-b636-0ac6e6f1c46e}"/>
        <w:style w:val=""/>
        <w:category>
          <w:name w:val="常规"/>
          <w:gallery w:val="placeholder"/>
        </w:category>
        <w:types>
          <w:type w:val="bbPlcHdr"/>
        </w:types>
        <w:behaviors>
          <w:behavior w:val="content"/>
        </w:behaviors>
        <w:description w:val=""/>
        <w:guid w:val="{715E0CDF-3E94-4683-B636-0AC6E6F1C46E}"/>
      </w:docPartPr>
      <w:docPartBody>
        <w:p>
          <w:r>
            <w:rPr>
              <w:color w:val="808080"/>
            </w:rPr>
            <w:t>单击此处输入文字。</w:t>
          </w:r>
        </w:p>
      </w:docPartBody>
    </w:docPart>
    <w:docPart>
      <w:docPartPr>
        <w:name w:val="5534EB7B6BAA4D8B914D29A58F970E53"/>
        <w:style w:val=""/>
        <w:category>
          <w:name w:val="常规"/>
          <w:gallery w:val="placeholder"/>
        </w:category>
        <w:types>
          <w:type w:val="bbPlcHdr"/>
        </w:types>
        <w:behaviors>
          <w:behavior w:val="content"/>
        </w:behaviors>
        <w:description w:val=""/>
        <w:guid w:val="{A47F00D6-F9C5-43EF-B578-89B368AF6400}"/>
      </w:docPartPr>
      <w:docPartBody>
        <w:p>
          <w:pPr>
            <w:pStyle w:val="4"/>
          </w:pPr>
          <w:r>
            <w:rPr>
              <w:color w:val="808080"/>
            </w:rPr>
            <w:t>单击此处输入文字。</w:t>
          </w:r>
        </w:p>
      </w:docPartBody>
    </w:docPart>
    <w:docPart>
      <w:docPartPr>
        <w:name w:val="B3EDB6181D0544A6BCFB79F475F4E8D0"/>
        <w:style w:val=""/>
        <w:category>
          <w:name w:val="常规"/>
          <w:gallery w:val="placeholder"/>
        </w:category>
        <w:types>
          <w:type w:val="bbPlcHdr"/>
        </w:types>
        <w:behaviors>
          <w:behavior w:val="content"/>
        </w:behaviors>
        <w:description w:val=""/>
        <w:guid w:val="{852D8DE6-5B65-40AE-8DED-145D0F382E6E}"/>
      </w:docPartPr>
      <w:docPartBody>
        <w:p>
          <w:pPr>
            <w:pStyle w:val="5"/>
          </w:pPr>
          <w:r>
            <w:rPr>
              <w:color w:val="808080"/>
            </w:rPr>
            <w:t>单击此处输入文字。</w:t>
          </w:r>
        </w:p>
      </w:docPartBody>
    </w:docPart>
    <w:docPart>
      <w:docPartPr>
        <w:name w:val="BCA56E56155C4449A26C8F9E00A27520"/>
        <w:style w:val=""/>
        <w:category>
          <w:name w:val="常规"/>
          <w:gallery w:val="placeholder"/>
        </w:category>
        <w:types>
          <w:type w:val="bbPlcHdr"/>
        </w:types>
        <w:behaviors>
          <w:behavior w:val="content"/>
        </w:behaviors>
        <w:description w:val=""/>
        <w:guid w:val="{BB633B5E-3CFB-4014-9206-A09437B4175E}"/>
      </w:docPartPr>
      <w:docPartBody>
        <w:p>
          <w:pPr>
            <w:pStyle w:val="6"/>
          </w:pPr>
          <w:r>
            <w:rPr>
              <w:color w:val="808080"/>
            </w:rPr>
            <w:t>单击此处输入文字。</w:t>
          </w:r>
        </w:p>
      </w:docPartBody>
    </w:docPart>
    <w:docPart>
      <w:docPartPr>
        <w:name w:val="A3C75031C05148D8B064E79556C1E8C7"/>
        <w:style w:val=""/>
        <w:category>
          <w:name w:val="常规"/>
          <w:gallery w:val="placeholder"/>
        </w:category>
        <w:types>
          <w:type w:val="bbPlcHdr"/>
        </w:types>
        <w:behaviors>
          <w:behavior w:val="content"/>
        </w:behaviors>
        <w:description w:val=""/>
        <w:guid w:val="{70426CED-C69A-4496-B8C7-F9331D0D733F}"/>
      </w:docPartPr>
      <w:docPartBody>
        <w:p>
          <w:pPr>
            <w:pStyle w:val="7"/>
          </w:pPr>
          <w:r>
            <w:rPr>
              <w:color w:val="808080"/>
            </w:rPr>
            <w:t>单击此处输入文字。</w:t>
          </w:r>
        </w:p>
      </w:docPartBody>
    </w:docPart>
    <w:docPart>
      <w:docPartPr>
        <w:name w:val="F4DC6A1352A043C583C5E2C492838517"/>
        <w:style w:val=""/>
        <w:category>
          <w:name w:val="常规"/>
          <w:gallery w:val="placeholder"/>
        </w:category>
        <w:types>
          <w:type w:val="bbPlcHdr"/>
        </w:types>
        <w:behaviors>
          <w:behavior w:val="content"/>
        </w:behaviors>
        <w:description w:val=""/>
        <w:guid w:val="{C8279F69-1D41-4DC0-933A-27C76802BD14}"/>
      </w:docPartPr>
      <w:docPartBody>
        <w:p>
          <w:pPr>
            <w:pStyle w:val="8"/>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A014B3"/>
    <w:rsid w:val="000B6F78"/>
    <w:rsid w:val="000C302F"/>
    <w:rsid w:val="00117A7D"/>
    <w:rsid w:val="00166AF7"/>
    <w:rsid w:val="004308B5"/>
    <w:rsid w:val="0045647A"/>
    <w:rsid w:val="00714B66"/>
    <w:rsid w:val="007E5A93"/>
    <w:rsid w:val="00846E24"/>
    <w:rsid w:val="00A014B3"/>
    <w:rsid w:val="00A56D6C"/>
    <w:rsid w:val="00AF74E0"/>
    <w:rsid w:val="00CD4D76"/>
    <w:rsid w:val="00CF3D60"/>
    <w:rsid w:val="00E15B6A"/>
    <w:rsid w:val="00E32360"/>
    <w:rsid w:val="00EB5C7E"/>
    <w:rsid w:val="00F22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5534EB7B6BAA4D8B914D29A58F970E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B3EDB6181D0544A6BCFB79F475F4E8D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CA56E56155C4449A26C8F9E00A275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3C75031C05148D8B064E79556C1E8C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4DC6A1352A043C583C5E2C49283851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15008</Words>
  <Characters>15977</Characters>
  <Lines>137</Lines>
  <Paragraphs>38</Paragraphs>
  <TotalTime>32</TotalTime>
  <ScaleCrop>false</ScaleCrop>
  <LinksUpToDate>false</LinksUpToDate>
  <CharactersWithSpaces>18337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2020-10-09T06:52:00Z</dcterms:created>
  <dc:creator>huajie</dc:creator>
  <cp:lastModifiedBy>杨臭臭</cp:lastModifiedBy>
  <dcterms:modified xsi:type="dcterms:W3CDTF">2023-05-05T07:23:13Z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D6C3FF667F084549B1288141AE653915_13</vt:lpwstr>
  </property>
</Properties>
</file>